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宋体" w:hAnsi="宋体" w:cs="宋体"/>
          <w:b/>
          <w:bCs/>
          <w:sz w:val="52"/>
        </w:rPr>
      </w:pPr>
    </w:p>
    <w:p>
      <w:pPr>
        <w:jc w:val="right"/>
        <w:rPr>
          <w:rFonts w:ascii="宋体" w:hAnsi="宋体" w:cs="宋体"/>
          <w:b/>
          <w:bCs/>
          <w:sz w:val="52"/>
        </w:rPr>
      </w:pPr>
    </w:p>
    <w:p>
      <w:pPr>
        <w:jc w:val="right"/>
        <w:rPr>
          <w:rFonts w:ascii="宋体" w:hAnsi="宋体" w:cs="宋体"/>
          <w:b/>
          <w:bCs/>
          <w:sz w:val="52"/>
        </w:rPr>
      </w:pPr>
    </w:p>
    <w:p>
      <w:pPr>
        <w:tabs>
          <w:tab w:val="left" w:pos="7656"/>
        </w:tabs>
        <w:jc w:val="left"/>
        <w:rPr>
          <w:rFonts w:hint="eastAsia" w:ascii="宋体" w:hAnsi="宋体" w:eastAsia="宋体" w:cs="宋体"/>
          <w:b/>
          <w:bCs/>
          <w:sz w:val="52"/>
          <w:lang w:eastAsia="zh-CN"/>
        </w:rPr>
      </w:pPr>
      <w:r>
        <w:rPr>
          <w:rFonts w:hint="eastAsia" w:ascii="宋体" w:hAnsi="宋体" w:cs="宋体"/>
          <w:b/>
          <w:bCs/>
          <w:sz w:val="52"/>
          <w:lang w:eastAsia="zh-CN"/>
        </w:rPr>
        <w:tab/>
      </w:r>
    </w:p>
    <w:p>
      <w:pPr>
        <w:jc w:val="right"/>
        <w:rPr>
          <w:rFonts w:ascii="宋体" w:hAnsi="宋体" w:cs="宋体"/>
          <w:b/>
          <w:bCs/>
          <w:sz w:val="52"/>
        </w:rPr>
      </w:pPr>
    </w:p>
    <w:p>
      <w:pPr>
        <w:ind w:right="96"/>
        <w:jc w:val="right"/>
        <w:rPr>
          <w:rFonts w:ascii="宋体" w:hAnsi="宋体" w:cs="宋体"/>
          <w:b/>
          <w:bCs/>
          <w:sz w:val="48"/>
          <w:szCs w:val="48"/>
        </w:rPr>
      </w:pPr>
      <w:bookmarkStart w:id="0" w:name="_Hlk22211656"/>
      <w:r>
        <w:rPr>
          <w:rFonts w:hint="eastAsia" w:ascii="宋体" w:hAnsi="宋体" w:cs="宋体"/>
          <w:b/>
          <w:bCs/>
          <w:sz w:val="48"/>
          <w:szCs w:val="48"/>
        </w:rPr>
        <w:t>重庆广大融媒科技有限公司</w:t>
      </w:r>
      <w:bookmarkEnd w:id="0"/>
    </w:p>
    <w:p>
      <w:pPr>
        <w:ind w:right="388"/>
        <w:jc w:val="right"/>
        <w:rPr>
          <w:rFonts w:ascii="宋体" w:hAnsi="宋体" w:cs="宋体"/>
          <w:b w:val="0"/>
          <w:bCs/>
          <w:sz w:val="36"/>
          <w:szCs w:val="36"/>
        </w:rPr>
      </w:pPr>
      <w:r>
        <w:rPr>
          <w:rFonts w:hint="eastAsia" w:ascii="宋体" w:hAnsi="宋体" w:cs="宋体"/>
          <w:b w:val="0"/>
          <w:bCs/>
          <w:sz w:val="36"/>
          <w:szCs w:val="36"/>
        </w:rPr>
        <w:t>“</w:t>
      </w:r>
      <w:r>
        <w:rPr>
          <w:rFonts w:hint="eastAsia" w:ascii="宋体" w:hAnsi="宋体" w:cs="宋体"/>
          <w:b w:val="0"/>
          <w:bCs/>
          <w:sz w:val="36"/>
          <w:szCs w:val="36"/>
          <w:lang w:val="en-US" w:eastAsia="zh-CN"/>
        </w:rPr>
        <w:t>铜梁区融媒体中心网络安全服务</w:t>
      </w:r>
      <w:r>
        <w:rPr>
          <w:rFonts w:hint="eastAsia" w:ascii="宋体" w:hAnsi="宋体" w:cs="宋体"/>
          <w:b w:val="0"/>
          <w:bCs/>
          <w:sz w:val="36"/>
          <w:szCs w:val="36"/>
        </w:rPr>
        <w:t>”项目</w:t>
      </w:r>
    </w:p>
    <w:p>
      <w:pPr>
        <w:ind w:right="388"/>
        <w:jc w:val="right"/>
        <w:rPr>
          <w:rFonts w:ascii="宋体" w:hAnsi="宋体" w:cs="宋体"/>
          <w:b/>
          <w:sz w:val="36"/>
          <w:szCs w:val="36"/>
        </w:rPr>
      </w:pPr>
      <w:r>
        <w:rPr>
          <w:rFonts w:hint="eastAsia" w:ascii="宋体" w:hAnsi="宋体" w:cs="宋体"/>
          <w:b/>
          <w:sz w:val="36"/>
          <w:szCs w:val="36"/>
        </w:rPr>
        <w:t>询价函</w:t>
      </w: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pStyle w:val="6"/>
        <w:rPr>
          <w:rFonts w:ascii="宋体" w:hAnsi="宋体" w:cs="宋体"/>
        </w:rPr>
      </w:pPr>
    </w:p>
    <w:p>
      <w:pPr>
        <w:rPr>
          <w:rFonts w:ascii="宋体" w:hAnsi="宋体" w:cs="宋体"/>
          <w:sz w:val="24"/>
        </w:rPr>
      </w:pPr>
    </w:p>
    <w:p>
      <w:pPr>
        <w:spacing w:line="360" w:lineRule="auto"/>
        <w:jc w:val="center"/>
        <w:rPr>
          <w:rFonts w:ascii="宋体" w:hAnsi="宋体" w:cs="宋体"/>
          <w:b/>
          <w:bCs/>
          <w:sz w:val="34"/>
          <w:szCs w:val="20"/>
        </w:rPr>
      </w:pPr>
      <w:r>
        <w:rPr>
          <w:rFonts w:hint="eastAsia" w:ascii="宋体" w:hAnsi="宋体" w:cs="宋体"/>
          <w:b/>
          <w:bCs/>
          <w:sz w:val="34"/>
          <w:szCs w:val="20"/>
        </w:rPr>
        <w:t>重庆广大融媒科技有限公司</w:t>
      </w:r>
    </w:p>
    <w:p>
      <w:pPr>
        <w:spacing w:line="360" w:lineRule="auto"/>
        <w:jc w:val="center"/>
        <w:rPr>
          <w:rFonts w:ascii="宋体" w:hAnsi="宋体" w:cs="宋体"/>
          <w:b/>
          <w:bCs/>
          <w:sz w:val="34"/>
          <w:szCs w:val="20"/>
        </w:rPr>
        <w:sectPr>
          <w:headerReference r:id="rId3" w:type="default"/>
          <w:footerReference r:id="rId4" w:type="default"/>
          <w:footerReference r:id="rId5" w:type="even"/>
          <w:pgSz w:w="11906" w:h="16838"/>
          <w:pgMar w:top="1440" w:right="1797" w:bottom="1440" w:left="1797" w:header="851" w:footer="992" w:gutter="0"/>
          <w:pgNumType w:fmt="numberInDash"/>
          <w:cols w:space="720" w:num="1"/>
          <w:docGrid w:type="lines" w:linePitch="312" w:charSpace="0"/>
        </w:sectPr>
      </w:pPr>
    </w:p>
    <w:p>
      <w:pPr>
        <w:widowControl/>
        <w:jc w:val="left"/>
        <w:rPr>
          <w:rFonts w:ascii="宋体" w:hAnsi="宋体" w:cs="宋体"/>
        </w:rPr>
      </w:pPr>
    </w:p>
    <w:p>
      <w:pPr>
        <w:jc w:val="center"/>
        <w:rPr>
          <w:rFonts w:ascii="宋体" w:hAnsi="宋体" w:cs="宋体"/>
          <w:i/>
        </w:rPr>
      </w:pPr>
      <w:r>
        <w:rPr>
          <w:rFonts w:hint="eastAsia" w:ascii="宋体" w:hAnsi="宋体" w:cs="宋体"/>
          <w:b/>
          <w:sz w:val="32"/>
        </w:rPr>
        <w:t>目  录</w:t>
      </w:r>
    </w:p>
    <w:p>
      <w:pPr>
        <w:pStyle w:val="16"/>
        <w:rPr>
          <w:rFonts w:asciiTheme="minorHAnsi" w:hAnsiTheme="minorHAnsi" w:eastAsiaTheme="minorEastAsia" w:cstheme="minorBidi"/>
          <w:sz w:val="21"/>
          <w:szCs w:val="24"/>
          <w14:ligatures w14:val="standardContextual"/>
        </w:rPr>
      </w:pPr>
      <w:bookmarkStart w:id="1" w:name="_Toc519919803"/>
      <w:r>
        <w:rPr>
          <w:rFonts w:hint="eastAsia" w:ascii="宋体" w:hAnsi="宋体" w:eastAsia="宋体" w:cs="宋体"/>
          <w:iCs/>
        </w:rPr>
        <w:fldChar w:fldCharType="begin"/>
      </w:r>
      <w:r>
        <w:rPr>
          <w:rFonts w:hint="eastAsia" w:ascii="宋体" w:hAnsi="宋体" w:eastAsia="宋体" w:cs="宋体"/>
          <w:iCs/>
        </w:rPr>
        <w:instrText xml:space="preserve"> TOC \o "1-3" \h \z \u </w:instrText>
      </w:r>
      <w:r>
        <w:rPr>
          <w:rFonts w:hint="eastAsia" w:ascii="宋体" w:hAnsi="宋体" w:eastAsia="宋体" w:cs="宋体"/>
          <w:iCs/>
        </w:rPr>
        <w:fldChar w:fldCharType="separate"/>
      </w:r>
      <w:r>
        <w:fldChar w:fldCharType="begin"/>
      </w:r>
      <w:r>
        <w:instrText xml:space="preserve"> HYPERLINK \l "_Toc137067680" </w:instrText>
      </w:r>
      <w:r>
        <w:fldChar w:fldCharType="separate"/>
      </w:r>
      <w:r>
        <w:rPr>
          <w:rStyle w:val="23"/>
          <w:rFonts w:hint="eastAsia" w:ascii="宋体" w:hAnsi="宋体" w:cs="宋体"/>
          <w:b/>
          <w:color w:val="auto"/>
          <w:kern w:val="44"/>
        </w:rPr>
        <w:t>询价函</w:t>
      </w:r>
      <w:r>
        <w:tab/>
      </w:r>
      <w:r>
        <w:fldChar w:fldCharType="begin"/>
      </w:r>
      <w:r>
        <w:instrText xml:space="preserve"> PAGEREF _Toc137067680 \h </w:instrText>
      </w:r>
      <w:r>
        <w:fldChar w:fldCharType="separate"/>
      </w:r>
      <w:r>
        <w:t>2</w:t>
      </w:r>
      <w:r>
        <w:fldChar w:fldCharType="end"/>
      </w:r>
      <w:r>
        <w:fldChar w:fldCharType="end"/>
      </w:r>
    </w:p>
    <w:p>
      <w:pPr>
        <w:pStyle w:val="16"/>
        <w:rPr>
          <w:rFonts w:asciiTheme="minorHAnsi" w:hAnsiTheme="minorHAnsi" w:eastAsiaTheme="minorEastAsia" w:cstheme="minorBidi"/>
          <w:sz w:val="21"/>
          <w:szCs w:val="24"/>
          <w14:ligatures w14:val="standardContextual"/>
        </w:rPr>
      </w:pPr>
      <w:r>
        <w:fldChar w:fldCharType="begin"/>
      </w:r>
      <w:r>
        <w:instrText xml:space="preserve"> HYPERLINK \l "_Toc137067681" </w:instrText>
      </w:r>
      <w:r>
        <w:fldChar w:fldCharType="separate"/>
      </w:r>
      <w:r>
        <w:rPr>
          <w:rStyle w:val="23"/>
          <w:rFonts w:ascii="宋体" w:hAnsi="宋体" w:cs="宋体"/>
          <w:b/>
          <w:color w:val="auto"/>
          <w:kern w:val="44"/>
        </w:rPr>
        <w:t>项目要求</w:t>
      </w:r>
      <w:r>
        <w:tab/>
      </w:r>
      <w:r>
        <w:fldChar w:fldCharType="begin"/>
      </w:r>
      <w:r>
        <w:instrText xml:space="preserve"> PAGEREF _Toc137067681 \h </w:instrText>
      </w:r>
      <w:r>
        <w:fldChar w:fldCharType="separate"/>
      </w:r>
      <w:r>
        <w:t>3</w:t>
      </w:r>
      <w:r>
        <w:fldChar w:fldCharType="end"/>
      </w:r>
      <w:r>
        <w:fldChar w:fldCharType="end"/>
      </w:r>
    </w:p>
    <w:p>
      <w:pPr>
        <w:pStyle w:val="16"/>
      </w:pPr>
      <w:r>
        <w:fldChar w:fldCharType="begin"/>
      </w:r>
      <w:r>
        <w:instrText xml:space="preserve"> HYPERLINK \l "_Toc137067682" </w:instrText>
      </w:r>
      <w:r>
        <w:fldChar w:fldCharType="separate"/>
      </w:r>
      <w:r>
        <w:rPr>
          <w:rStyle w:val="23"/>
          <w:rFonts w:ascii="宋体" w:hAnsi="宋体" w:cs="宋体"/>
          <w:b/>
          <w:color w:val="auto"/>
          <w:kern w:val="44"/>
        </w:rPr>
        <w:t>项目技术要求</w:t>
      </w:r>
      <w:r>
        <w:rPr>
          <w:rStyle w:val="23"/>
          <w:rFonts w:hint="eastAsia" w:ascii="宋体" w:hAnsi="宋体" w:cs="宋体"/>
          <w:b/>
          <w:color w:val="auto"/>
          <w:kern w:val="44"/>
          <w:lang w:val="en-US" w:eastAsia="zh-CN"/>
        </w:rPr>
        <w:t>和商务要求</w:t>
      </w:r>
      <w:r>
        <w:tab/>
      </w:r>
      <w:r>
        <w:rPr>
          <w:rFonts w:hint="eastAsia"/>
          <w:lang w:val="en-US" w:eastAsia="zh-CN"/>
        </w:rPr>
        <w:t>6</w:t>
      </w:r>
      <w:r>
        <w:fldChar w:fldCharType="end"/>
      </w:r>
    </w:p>
    <w:p>
      <w:pPr>
        <w:pStyle w:val="16"/>
        <w:rPr>
          <w:rFonts w:hint="eastAsia" w:eastAsia="仿宋"/>
          <w:lang w:val="en-US" w:eastAsia="zh-CN"/>
        </w:rPr>
      </w:pPr>
      <w:r>
        <w:fldChar w:fldCharType="begin"/>
      </w:r>
      <w:r>
        <w:instrText xml:space="preserve"> HYPERLINK \l "_Toc137067686" </w:instrText>
      </w:r>
      <w:r>
        <w:fldChar w:fldCharType="separate"/>
      </w:r>
      <w:r>
        <w:rPr>
          <w:rFonts w:hint="eastAsia"/>
          <w:b/>
          <w:bCs/>
          <w:lang w:val="en-US" w:eastAsia="zh-CN"/>
        </w:rPr>
        <w:t>乙方须知</w:t>
      </w:r>
      <w:r>
        <w:tab/>
      </w:r>
      <w:r>
        <w:rPr>
          <w:rFonts w:hint="eastAsia"/>
          <w:lang w:val="en-US" w:eastAsia="zh-CN"/>
        </w:rPr>
        <w:t>1</w:t>
      </w:r>
      <w:r>
        <w:fldChar w:fldCharType="end"/>
      </w:r>
      <w:r>
        <w:rPr>
          <w:rFonts w:hint="eastAsia"/>
          <w:lang w:val="en-US" w:eastAsia="zh-CN"/>
        </w:rPr>
        <w:t>4</w:t>
      </w:r>
    </w:p>
    <w:p>
      <w:pPr>
        <w:pStyle w:val="16"/>
        <w:rPr>
          <w:rFonts w:hint="eastAsia" w:eastAsia="仿宋"/>
          <w:lang w:val="en-US" w:eastAsia="zh-CN"/>
        </w:rPr>
      </w:pPr>
      <w:r>
        <w:fldChar w:fldCharType="begin"/>
      </w:r>
      <w:r>
        <w:instrText xml:space="preserve"> HYPERLINK \l "_Toc137067686" </w:instrText>
      </w:r>
      <w:r>
        <w:fldChar w:fldCharType="separate"/>
      </w:r>
      <w:r>
        <w:rPr>
          <w:rFonts w:hint="eastAsia"/>
          <w:b/>
          <w:bCs/>
          <w:lang w:val="en-US" w:eastAsia="zh-CN"/>
        </w:rPr>
        <w:t>投标</w:t>
      </w:r>
      <w:r>
        <w:rPr>
          <w:rStyle w:val="23"/>
          <w:rFonts w:hint="eastAsia" w:ascii="宋体" w:hAnsi="宋体" w:cs="宋体"/>
          <w:b/>
          <w:color w:val="auto"/>
          <w:lang w:val="en-US" w:eastAsia="zh-CN"/>
        </w:rPr>
        <w:t>函</w:t>
      </w:r>
      <w:r>
        <w:tab/>
      </w:r>
      <w:r>
        <w:rPr>
          <w:rFonts w:hint="eastAsia"/>
          <w:lang w:val="en-US" w:eastAsia="zh-CN"/>
        </w:rPr>
        <w:t>1</w:t>
      </w:r>
      <w:r>
        <w:fldChar w:fldCharType="end"/>
      </w:r>
      <w:r>
        <w:rPr>
          <w:rFonts w:hint="eastAsia"/>
          <w:lang w:val="en-US" w:eastAsia="zh-CN"/>
        </w:rPr>
        <w:t>8</w:t>
      </w:r>
    </w:p>
    <w:p>
      <w:pPr>
        <w:pStyle w:val="16"/>
      </w:pPr>
      <w:r>
        <w:fldChar w:fldCharType="begin"/>
      </w:r>
      <w:r>
        <w:instrText xml:space="preserve"> HYPERLINK \l "_Toc137067683" </w:instrText>
      </w:r>
      <w:r>
        <w:fldChar w:fldCharType="separate"/>
      </w:r>
      <w:r>
        <w:rPr>
          <w:rStyle w:val="23"/>
          <w:rFonts w:ascii="宋体" w:hAnsi="宋体" w:cs="宋体"/>
          <w:b/>
          <w:color w:val="auto"/>
        </w:rPr>
        <w:t>报价一览表</w:t>
      </w:r>
      <w:r>
        <w:tab/>
      </w:r>
      <w:r>
        <w:fldChar w:fldCharType="begin"/>
      </w:r>
      <w:r>
        <w:instrText xml:space="preserve"> PAGEREF _Toc137067683 \h </w:instrText>
      </w:r>
      <w:r>
        <w:fldChar w:fldCharType="separate"/>
      </w:r>
      <w:r>
        <w:t>1</w:t>
      </w:r>
      <w:r>
        <w:rPr>
          <w:rFonts w:hint="eastAsia"/>
          <w:lang w:val="en-US" w:eastAsia="zh-CN"/>
        </w:rPr>
        <w:t>9</w:t>
      </w:r>
      <w:r>
        <w:fldChar w:fldCharType="end"/>
      </w:r>
      <w:r>
        <w:fldChar w:fldCharType="end"/>
      </w:r>
    </w:p>
    <w:p>
      <w:pPr>
        <w:pStyle w:val="16"/>
        <w:rPr>
          <w:rFonts w:hint="eastAsia" w:eastAsia="仿宋"/>
          <w:lang w:val="en-US" w:eastAsia="zh-CN"/>
        </w:rPr>
      </w:pPr>
      <w:r>
        <w:fldChar w:fldCharType="begin"/>
      </w:r>
      <w:r>
        <w:instrText xml:space="preserve"> HYPERLINK \l "_Toc137067686" </w:instrText>
      </w:r>
      <w:r>
        <w:fldChar w:fldCharType="separate"/>
      </w:r>
      <w:r>
        <w:rPr>
          <w:rStyle w:val="23"/>
          <w:rFonts w:hint="eastAsia" w:ascii="宋体" w:hAnsi="宋体" w:cs="宋体"/>
          <w:b/>
          <w:color w:val="auto"/>
          <w:lang w:val="en-US" w:eastAsia="zh-CN"/>
        </w:rPr>
        <w:t>详细价格和费用清单</w:t>
      </w:r>
      <w:r>
        <w:tab/>
      </w:r>
      <w:r>
        <w:rPr>
          <w:rFonts w:hint="eastAsia"/>
          <w:lang w:val="en-US" w:eastAsia="zh-CN"/>
        </w:rPr>
        <w:t>2</w:t>
      </w:r>
      <w:r>
        <w:fldChar w:fldCharType="end"/>
      </w:r>
      <w:r>
        <w:rPr>
          <w:rFonts w:hint="eastAsia"/>
          <w:lang w:val="en-US" w:eastAsia="zh-CN"/>
        </w:rPr>
        <w:t>0</w:t>
      </w:r>
    </w:p>
    <w:p>
      <w:pPr>
        <w:pStyle w:val="16"/>
        <w:rPr>
          <w:rFonts w:hint="eastAsia" w:eastAsia="仿宋" w:asciiTheme="minorHAnsi" w:hAnsiTheme="minorHAnsi" w:cstheme="minorBidi"/>
          <w:sz w:val="21"/>
          <w:szCs w:val="24"/>
          <w:lang w:val="en-US" w:eastAsia="zh-CN"/>
          <w14:ligatures w14:val="standardContextual"/>
        </w:rPr>
      </w:pPr>
      <w:r>
        <w:fldChar w:fldCharType="begin"/>
      </w:r>
      <w:r>
        <w:instrText xml:space="preserve"> HYPERLINK \l "_Toc137067684" </w:instrText>
      </w:r>
      <w:r>
        <w:fldChar w:fldCharType="separate"/>
      </w:r>
      <w:r>
        <w:rPr>
          <w:rStyle w:val="23"/>
          <w:rFonts w:ascii="宋体" w:hAnsi="宋体" w:cs="宋体"/>
          <w:b/>
          <w:color w:val="auto"/>
        </w:rPr>
        <w:t>法定代表人授权委托书</w:t>
      </w:r>
      <w:r>
        <w:tab/>
      </w:r>
      <w:r>
        <w:rPr>
          <w:rFonts w:hint="eastAsia"/>
          <w:lang w:val="en-US" w:eastAsia="zh-CN"/>
        </w:rPr>
        <w:t>2</w:t>
      </w:r>
      <w:r>
        <w:fldChar w:fldCharType="end"/>
      </w:r>
      <w:r>
        <w:rPr>
          <w:rFonts w:hint="eastAsia"/>
          <w:lang w:val="en-US" w:eastAsia="zh-CN"/>
        </w:rPr>
        <w:t>1</w:t>
      </w:r>
    </w:p>
    <w:p>
      <w:pPr>
        <w:pStyle w:val="16"/>
        <w:rPr>
          <w:rFonts w:hint="eastAsia" w:eastAsia="仿宋" w:asciiTheme="minorHAnsi" w:hAnsiTheme="minorHAnsi" w:cstheme="minorBidi"/>
          <w:sz w:val="21"/>
          <w:szCs w:val="24"/>
          <w:lang w:val="en-US" w:eastAsia="zh-CN"/>
          <w14:ligatures w14:val="standardContextual"/>
        </w:rPr>
      </w:pPr>
      <w:r>
        <w:fldChar w:fldCharType="begin"/>
      </w:r>
      <w:r>
        <w:instrText xml:space="preserve"> HYPERLINK \l "_Toc137067685" </w:instrText>
      </w:r>
      <w:r>
        <w:fldChar w:fldCharType="separate"/>
      </w:r>
      <w:r>
        <w:rPr>
          <w:rStyle w:val="23"/>
          <w:rFonts w:ascii="宋体" w:hAnsi="宋体" w:cs="宋体"/>
          <w:b/>
          <w:color w:val="auto"/>
        </w:rPr>
        <w:t>商务条款差异表</w:t>
      </w:r>
      <w:r>
        <w:tab/>
      </w:r>
      <w:r>
        <w:rPr>
          <w:rFonts w:hint="eastAsia"/>
          <w:lang w:val="en-US" w:eastAsia="zh-CN"/>
        </w:rPr>
        <w:t>2</w:t>
      </w:r>
      <w:r>
        <w:fldChar w:fldCharType="end"/>
      </w:r>
      <w:r>
        <w:rPr>
          <w:rFonts w:hint="eastAsia"/>
          <w:lang w:val="en-US" w:eastAsia="zh-CN"/>
        </w:rPr>
        <w:t>3</w:t>
      </w:r>
    </w:p>
    <w:p>
      <w:pPr>
        <w:pStyle w:val="16"/>
        <w:rPr>
          <w:rFonts w:hint="eastAsia" w:eastAsia="仿宋"/>
          <w:lang w:val="en-US" w:eastAsia="zh-CN"/>
        </w:rPr>
      </w:pPr>
      <w:r>
        <w:fldChar w:fldCharType="begin"/>
      </w:r>
      <w:r>
        <w:instrText xml:space="preserve"> HYPERLINK \l "_Toc137067686" </w:instrText>
      </w:r>
      <w:r>
        <w:fldChar w:fldCharType="separate"/>
      </w:r>
      <w:r>
        <w:rPr>
          <w:rStyle w:val="23"/>
          <w:rFonts w:ascii="宋体" w:hAnsi="宋体" w:cs="宋体"/>
          <w:b/>
          <w:color w:val="auto"/>
        </w:rPr>
        <w:t>技术条款差异表</w:t>
      </w:r>
      <w:r>
        <w:tab/>
      </w:r>
      <w:r>
        <w:rPr>
          <w:rFonts w:hint="eastAsia"/>
          <w:lang w:val="en-US" w:eastAsia="zh-CN"/>
        </w:rPr>
        <w:t>2</w:t>
      </w:r>
      <w:r>
        <w:fldChar w:fldCharType="end"/>
      </w:r>
      <w:r>
        <w:rPr>
          <w:rFonts w:hint="eastAsia"/>
          <w:lang w:val="en-US" w:eastAsia="zh-CN"/>
        </w:rPr>
        <w:t>4</w:t>
      </w:r>
    </w:p>
    <w:p>
      <w:pPr>
        <w:pStyle w:val="16"/>
        <w:rPr>
          <w:rFonts w:hint="eastAsia" w:eastAsia="仿宋"/>
          <w:lang w:val="en-US" w:eastAsia="zh-CN"/>
        </w:rPr>
      </w:pPr>
      <w:r>
        <w:fldChar w:fldCharType="begin"/>
      </w:r>
      <w:r>
        <w:instrText xml:space="preserve"> HYPERLINK \l "_Toc137067686" </w:instrText>
      </w:r>
      <w:r>
        <w:fldChar w:fldCharType="separate"/>
      </w:r>
      <w:r>
        <w:rPr>
          <w:rFonts w:hint="eastAsia"/>
          <w:b/>
          <w:bCs/>
          <w:lang w:val="en-US" w:eastAsia="zh-CN"/>
        </w:rPr>
        <w:t>营业执照</w:t>
      </w:r>
      <w:r>
        <w:tab/>
      </w:r>
      <w:r>
        <w:rPr>
          <w:rFonts w:hint="eastAsia"/>
          <w:lang w:val="en-US" w:eastAsia="zh-CN"/>
        </w:rPr>
        <w:t>2</w:t>
      </w:r>
      <w:r>
        <w:fldChar w:fldCharType="end"/>
      </w:r>
      <w:r>
        <w:rPr>
          <w:rFonts w:hint="eastAsia"/>
          <w:lang w:val="en-US" w:eastAsia="zh-CN"/>
        </w:rPr>
        <w:t>5</w:t>
      </w:r>
    </w:p>
    <w:p>
      <w:pPr>
        <w:pStyle w:val="16"/>
        <w:rPr>
          <w:rFonts w:hint="eastAsia" w:eastAsia="仿宋"/>
          <w:lang w:val="en-US" w:eastAsia="zh-CN"/>
        </w:rPr>
      </w:pPr>
      <w:r>
        <w:fldChar w:fldCharType="begin"/>
      </w:r>
      <w:r>
        <w:instrText xml:space="preserve"> HYPERLINK \l "_Toc137067686" </w:instrText>
      </w:r>
      <w:r>
        <w:fldChar w:fldCharType="separate"/>
      </w:r>
      <w:r>
        <w:rPr>
          <w:rStyle w:val="23"/>
          <w:rFonts w:hint="eastAsia" w:ascii="宋体" w:hAnsi="宋体" w:cs="宋体"/>
          <w:b/>
          <w:color w:val="auto"/>
          <w:lang w:val="en-US" w:eastAsia="zh-CN"/>
        </w:rPr>
        <w:t>承诺书</w:t>
      </w:r>
      <w:r>
        <w:tab/>
      </w:r>
      <w:r>
        <w:rPr>
          <w:rFonts w:hint="eastAsia"/>
          <w:lang w:val="en-US" w:eastAsia="zh-CN"/>
        </w:rPr>
        <w:t>2</w:t>
      </w:r>
      <w:r>
        <w:fldChar w:fldCharType="end"/>
      </w:r>
      <w:r>
        <w:rPr>
          <w:rFonts w:hint="eastAsia"/>
          <w:lang w:val="en-US" w:eastAsia="zh-CN"/>
        </w:rPr>
        <w:t>6</w:t>
      </w:r>
    </w:p>
    <w:p/>
    <w:p>
      <w:pPr>
        <w:spacing w:line="360" w:lineRule="auto"/>
        <w:jc w:val="center"/>
        <w:rPr>
          <w:rFonts w:ascii="宋体" w:hAnsi="宋体" w:cs="宋体"/>
          <w:b/>
          <w:iCs/>
          <w:sz w:val="28"/>
        </w:rPr>
      </w:pPr>
      <w:r>
        <w:rPr>
          <w:rFonts w:hint="eastAsia" w:ascii="宋体" w:hAnsi="宋体" w:cs="宋体"/>
          <w:iCs/>
          <w:szCs w:val="36"/>
        </w:rPr>
        <w:fldChar w:fldCharType="end"/>
      </w:r>
    </w:p>
    <w:p>
      <w:pPr>
        <w:spacing w:line="360" w:lineRule="auto"/>
        <w:jc w:val="center"/>
        <w:outlineLvl w:val="0"/>
        <w:rPr>
          <w:rFonts w:ascii="宋体" w:hAnsi="宋体" w:cs="宋体"/>
        </w:rPr>
      </w:pPr>
      <w:r>
        <w:rPr>
          <w:rFonts w:hint="eastAsia" w:ascii="宋体" w:hAnsi="宋体" w:cs="宋体"/>
        </w:rPr>
        <w:br w:type="page"/>
      </w:r>
      <w:bookmarkEnd w:id="1"/>
      <w:r>
        <w:rPr>
          <w:rFonts w:hint="eastAsia" w:ascii="宋体" w:hAnsi="宋体" w:cs="宋体"/>
          <w:b/>
          <w:kern w:val="44"/>
          <w:sz w:val="36"/>
        </w:rPr>
        <w:t>询价函</w:t>
      </w:r>
    </w:p>
    <w:p>
      <w:pPr>
        <w:spacing w:line="360" w:lineRule="auto"/>
        <w:rPr>
          <w:rFonts w:ascii="宋体" w:hAnsi="宋体" w:cs="宋体"/>
          <w:sz w:val="24"/>
        </w:rPr>
      </w:pPr>
      <w:bookmarkStart w:id="2" w:name="_Toc519919804"/>
      <w:r>
        <w:rPr>
          <w:rFonts w:hint="eastAsia" w:ascii="宋体" w:hAnsi="宋体" w:cs="宋体"/>
          <w:sz w:val="24"/>
          <w:u w:val="single"/>
          <w:lang w:val="en-US" w:eastAsia="zh-CN"/>
        </w:rPr>
        <w:t xml:space="preserve">                </w:t>
      </w:r>
      <w:r>
        <w:rPr>
          <w:rFonts w:hint="eastAsia" w:ascii="宋体" w:hAnsi="宋体" w:cs="宋体"/>
          <w:sz w:val="24"/>
          <w:u w:val="single"/>
        </w:rPr>
        <w:t>：</w:t>
      </w:r>
    </w:p>
    <w:p>
      <w:pPr>
        <w:widowControl/>
        <w:spacing w:line="360" w:lineRule="auto"/>
        <w:ind w:firstLine="480" w:firstLineChars="200"/>
        <w:jc w:val="left"/>
        <w:rPr>
          <w:rFonts w:ascii="宋体" w:hAnsi="宋体" w:cs="宋体"/>
          <w:sz w:val="24"/>
        </w:rPr>
      </w:pPr>
      <w:r>
        <w:rPr>
          <w:rFonts w:hint="eastAsia" w:ascii="宋体" w:hAnsi="宋体" w:cs="宋体"/>
          <w:sz w:val="24"/>
        </w:rPr>
        <w:t>重庆广大融媒科技有限公司拟就“</w:t>
      </w:r>
      <w:r>
        <w:rPr>
          <w:rFonts w:hint="eastAsia" w:ascii="宋体" w:hAnsi="宋体" w:cs="宋体"/>
          <w:sz w:val="24"/>
          <w:lang w:val="en-US" w:eastAsia="zh-CN"/>
        </w:rPr>
        <w:t>铜梁区融媒体中心网络安全服务</w:t>
      </w:r>
      <w:r>
        <w:rPr>
          <w:rFonts w:hint="eastAsia" w:ascii="宋体" w:hAnsi="宋体" w:cs="宋体"/>
          <w:sz w:val="24"/>
        </w:rPr>
        <w:t>”项目进行采购，欢迎贵单位参加投标。</w:t>
      </w:r>
    </w:p>
    <w:p>
      <w:pPr>
        <w:spacing w:line="360" w:lineRule="auto"/>
        <w:rPr>
          <w:rFonts w:ascii="宋体" w:hAnsi="宋体" w:cs="宋体"/>
          <w:sz w:val="30"/>
        </w:rPr>
      </w:pPr>
      <w:r>
        <w:rPr>
          <w:rFonts w:hint="eastAsia" w:ascii="宋体" w:hAnsi="宋体" w:cs="宋体"/>
          <w:b/>
          <w:sz w:val="30"/>
        </w:rPr>
        <w:t>一、主要内容：</w:t>
      </w:r>
      <w:bookmarkEnd w:id="2"/>
    </w:p>
    <w:p>
      <w:pPr>
        <w:numPr>
          <w:ilvl w:val="0"/>
          <w:numId w:val="2"/>
        </w:numPr>
        <w:snapToGrid w:val="0"/>
        <w:spacing w:before="156" w:beforeLines="50" w:after="100" w:afterAutospacing="1" w:line="360" w:lineRule="exact"/>
        <w:rPr>
          <w:rFonts w:ascii="宋体" w:hAnsi="宋体" w:cs="宋体"/>
          <w:sz w:val="24"/>
          <w:szCs w:val="20"/>
        </w:rPr>
      </w:pPr>
      <w:r>
        <w:rPr>
          <w:rFonts w:hint="eastAsia" w:ascii="宋体" w:hAnsi="宋体" w:cs="宋体"/>
          <w:sz w:val="24"/>
          <w:lang w:val="en-US" w:eastAsia="zh-CN"/>
        </w:rPr>
        <w:t>铜梁网三级等保测评</w:t>
      </w:r>
      <w:r>
        <w:rPr>
          <w:rFonts w:hint="eastAsia" w:ascii="宋体" w:hAnsi="宋体" w:cs="宋体"/>
          <w:sz w:val="24"/>
        </w:rPr>
        <w:t>。</w:t>
      </w:r>
    </w:p>
    <w:p>
      <w:pPr>
        <w:numPr>
          <w:ilvl w:val="0"/>
          <w:numId w:val="2"/>
        </w:numPr>
        <w:snapToGrid w:val="0"/>
        <w:spacing w:before="156" w:beforeLines="50" w:after="100" w:afterAutospacing="1" w:line="360" w:lineRule="exact"/>
        <w:rPr>
          <w:rFonts w:ascii="宋体" w:hAnsi="宋体" w:cs="宋体"/>
          <w:sz w:val="24"/>
          <w:szCs w:val="20"/>
        </w:rPr>
      </w:pPr>
      <w:r>
        <w:rPr>
          <w:rFonts w:hint="eastAsia" w:ascii="宋体" w:hAnsi="宋体" w:cs="宋体"/>
          <w:sz w:val="24"/>
          <w:szCs w:val="20"/>
          <w:lang w:val="en-US" w:eastAsia="zh-CN"/>
        </w:rPr>
        <w:t>铜梁区融媒体中心播出系统三级等保测评。</w:t>
      </w:r>
    </w:p>
    <w:p>
      <w:pPr>
        <w:numPr>
          <w:ilvl w:val="0"/>
          <w:numId w:val="2"/>
        </w:numPr>
        <w:snapToGrid w:val="0"/>
        <w:spacing w:before="156" w:beforeLines="50" w:after="100" w:afterAutospacing="1" w:line="360" w:lineRule="exact"/>
        <w:rPr>
          <w:rFonts w:ascii="宋体" w:hAnsi="宋体" w:cs="宋体"/>
          <w:sz w:val="24"/>
          <w:szCs w:val="20"/>
        </w:rPr>
      </w:pPr>
      <w:r>
        <w:rPr>
          <w:rFonts w:hint="eastAsia" w:ascii="宋体" w:hAnsi="宋体" w:cs="宋体"/>
          <w:sz w:val="24"/>
          <w:szCs w:val="20"/>
          <w:lang w:val="en-US" w:eastAsia="zh-CN"/>
        </w:rPr>
        <w:t>铜梁区融媒体中心融媒体系统二级等保测评。</w:t>
      </w:r>
    </w:p>
    <w:p>
      <w:pPr>
        <w:numPr>
          <w:ilvl w:val="0"/>
          <w:numId w:val="2"/>
        </w:numPr>
        <w:snapToGrid w:val="0"/>
        <w:spacing w:before="156" w:beforeLines="50" w:after="100" w:afterAutospacing="1" w:line="360" w:lineRule="exact"/>
        <w:rPr>
          <w:rFonts w:ascii="宋体" w:hAnsi="宋体" w:cs="宋体"/>
          <w:sz w:val="24"/>
          <w:szCs w:val="20"/>
        </w:rPr>
      </w:pPr>
      <w:r>
        <w:rPr>
          <w:rFonts w:hint="eastAsia" w:ascii="宋体" w:hAnsi="宋体" w:cs="宋体"/>
          <w:sz w:val="24"/>
          <w:szCs w:val="20"/>
          <w:lang w:val="en-US" w:eastAsia="zh-CN"/>
        </w:rPr>
        <w:t>对铜梁网、播出系统和融媒体系统进行渗透测试、网络安全巡检和漏洞扫描等网络安全服务</w:t>
      </w:r>
      <w:r>
        <w:rPr>
          <w:rFonts w:hint="eastAsia" w:ascii="宋体" w:hAnsi="宋体" w:cs="宋体"/>
          <w:sz w:val="24"/>
          <w:szCs w:val="20"/>
        </w:rPr>
        <w:t>。</w:t>
      </w:r>
    </w:p>
    <w:p>
      <w:pPr>
        <w:rPr>
          <w:rFonts w:ascii="宋体" w:hAnsi="宋体" w:cs="宋体"/>
          <w:b/>
          <w:sz w:val="30"/>
        </w:rPr>
      </w:pPr>
      <w:r>
        <w:rPr>
          <w:rFonts w:hint="eastAsia" w:ascii="宋体" w:hAnsi="宋体" w:cs="宋体"/>
          <w:b/>
          <w:sz w:val="30"/>
        </w:rPr>
        <w:t>二、响应材料递交截止时间：</w:t>
      </w:r>
    </w:p>
    <w:p>
      <w:pPr>
        <w:spacing w:before="156" w:beforeLines="50" w:after="100" w:afterAutospacing="1"/>
        <w:ind w:left="359" w:leftChars="171" w:firstLine="540" w:firstLineChars="225"/>
        <w:rPr>
          <w:rFonts w:ascii="宋体" w:hAnsi="宋体" w:cs="宋体"/>
          <w:sz w:val="24"/>
          <w:szCs w:val="20"/>
        </w:rPr>
      </w:pPr>
      <w:r>
        <w:rPr>
          <w:rFonts w:hint="eastAsia" w:ascii="宋体" w:hAnsi="宋体" w:cs="宋体"/>
          <w:sz w:val="24"/>
          <w:szCs w:val="20"/>
        </w:rPr>
        <w:t>2024年</w:t>
      </w:r>
      <w:r>
        <w:rPr>
          <w:rFonts w:hint="eastAsia" w:ascii="宋体" w:hAnsi="宋体" w:cs="宋体"/>
          <w:sz w:val="24"/>
          <w:szCs w:val="20"/>
          <w:lang w:val="en-US" w:eastAsia="zh-CN"/>
        </w:rPr>
        <w:t>10</w:t>
      </w:r>
      <w:r>
        <w:rPr>
          <w:rFonts w:hint="eastAsia" w:ascii="宋体" w:hAnsi="宋体" w:cs="宋体"/>
          <w:sz w:val="24"/>
          <w:szCs w:val="20"/>
        </w:rPr>
        <w:t>月</w:t>
      </w:r>
      <w:r>
        <w:rPr>
          <w:rFonts w:hint="eastAsia" w:ascii="宋体" w:hAnsi="宋体" w:cs="宋体"/>
          <w:sz w:val="24"/>
          <w:szCs w:val="20"/>
          <w:lang w:val="en-US" w:eastAsia="zh-CN"/>
        </w:rPr>
        <w:t>10</w:t>
      </w:r>
      <w:r>
        <w:rPr>
          <w:rFonts w:hint="eastAsia" w:ascii="宋体" w:hAnsi="宋体" w:cs="宋体"/>
          <w:sz w:val="24"/>
          <w:szCs w:val="20"/>
        </w:rPr>
        <w:t>日（星期</w:t>
      </w:r>
      <w:r>
        <w:rPr>
          <w:rFonts w:hint="eastAsia" w:ascii="宋体" w:hAnsi="宋体" w:cs="宋体"/>
          <w:sz w:val="24"/>
          <w:szCs w:val="20"/>
          <w:lang w:val="en-US" w:eastAsia="zh-CN"/>
        </w:rPr>
        <w:t>四</w:t>
      </w:r>
      <w:r>
        <w:rPr>
          <w:rFonts w:hint="eastAsia" w:ascii="宋体" w:hAnsi="宋体" w:cs="宋体"/>
          <w:sz w:val="24"/>
          <w:szCs w:val="20"/>
        </w:rPr>
        <w:t>）</w:t>
      </w:r>
      <w:r>
        <w:rPr>
          <w:rFonts w:ascii="宋体" w:hAnsi="宋体" w:cs="宋体"/>
          <w:sz w:val="24"/>
          <w:szCs w:val="20"/>
        </w:rPr>
        <w:t>1</w:t>
      </w:r>
      <w:r>
        <w:rPr>
          <w:rFonts w:hint="eastAsia" w:ascii="宋体" w:hAnsi="宋体" w:cs="宋体"/>
          <w:sz w:val="24"/>
          <w:szCs w:val="20"/>
        </w:rPr>
        <w:t>5:</w:t>
      </w:r>
      <w:r>
        <w:rPr>
          <w:rFonts w:ascii="宋体" w:hAnsi="宋体" w:cs="宋体"/>
          <w:sz w:val="24"/>
          <w:szCs w:val="20"/>
        </w:rPr>
        <w:t>00</w:t>
      </w:r>
      <w:r>
        <w:rPr>
          <w:rFonts w:hint="eastAsia" w:ascii="宋体" w:hAnsi="宋体" w:cs="宋体"/>
          <w:sz w:val="24"/>
          <w:szCs w:val="20"/>
        </w:rPr>
        <w:t>（北京时间）。</w:t>
      </w:r>
    </w:p>
    <w:p>
      <w:pPr>
        <w:rPr>
          <w:rFonts w:ascii="宋体" w:hAnsi="宋体" w:cs="宋体"/>
          <w:b/>
          <w:sz w:val="30"/>
        </w:rPr>
      </w:pPr>
      <w:r>
        <w:rPr>
          <w:rFonts w:hint="eastAsia" w:ascii="宋体" w:hAnsi="宋体" w:cs="宋体"/>
          <w:b/>
          <w:sz w:val="30"/>
        </w:rPr>
        <w:t>三、</w:t>
      </w:r>
      <w:bookmarkStart w:id="3" w:name="_Toc519919806"/>
      <w:r>
        <w:rPr>
          <w:rFonts w:hint="eastAsia" w:ascii="宋体" w:hAnsi="宋体" w:cs="宋体"/>
          <w:b/>
          <w:sz w:val="30"/>
        </w:rPr>
        <w:t>材料递交地点：</w:t>
      </w:r>
      <w:bookmarkEnd w:id="3"/>
    </w:p>
    <w:p>
      <w:pPr>
        <w:spacing w:before="156" w:beforeLines="50" w:after="100" w:afterAutospacing="1"/>
        <w:ind w:left="601" w:leftChars="286" w:firstLine="240" w:firstLineChars="100"/>
        <w:rPr>
          <w:rFonts w:hint="default" w:ascii="宋体" w:hAnsi="宋体" w:eastAsia="宋体" w:cs="宋体"/>
          <w:sz w:val="24"/>
          <w:szCs w:val="20"/>
          <w:lang w:val="en-US" w:eastAsia="zh-CN"/>
        </w:rPr>
      </w:pPr>
      <w:r>
        <w:rPr>
          <w:rFonts w:hint="eastAsia" w:ascii="宋体" w:hAnsi="宋体" w:cs="宋体"/>
          <w:sz w:val="24"/>
          <w:szCs w:val="20"/>
        </w:rPr>
        <w:t>地址：重庆市渝北区龙山大道333号广电大厦</w:t>
      </w:r>
      <w:r>
        <w:rPr>
          <w:rFonts w:hint="eastAsia" w:ascii="宋体" w:hAnsi="宋体" w:cs="宋体"/>
          <w:sz w:val="24"/>
          <w:szCs w:val="20"/>
          <w:lang w:val="en-US" w:eastAsia="zh-CN"/>
        </w:rPr>
        <w:t>裙楼2楼</w:t>
      </w:r>
    </w:p>
    <w:p>
      <w:pPr>
        <w:spacing w:line="360" w:lineRule="auto"/>
        <w:rPr>
          <w:rFonts w:ascii="宋体" w:hAnsi="宋体" w:cs="宋体"/>
          <w:b/>
          <w:sz w:val="30"/>
        </w:rPr>
      </w:pPr>
      <w:r>
        <w:rPr>
          <w:rFonts w:hint="eastAsia" w:ascii="宋体" w:hAnsi="宋体" w:cs="宋体"/>
          <w:b/>
          <w:sz w:val="30"/>
        </w:rPr>
        <w:t>四、</w:t>
      </w:r>
      <w:bookmarkStart w:id="4" w:name="_Toc519919807"/>
      <w:r>
        <w:rPr>
          <w:rFonts w:hint="eastAsia" w:ascii="宋体" w:hAnsi="宋体" w:cs="宋体"/>
          <w:b/>
          <w:sz w:val="30"/>
        </w:rPr>
        <w:t>联系方式：</w:t>
      </w:r>
      <w:bookmarkEnd w:id="4"/>
    </w:p>
    <w:p>
      <w:pPr>
        <w:snapToGrid w:val="0"/>
        <w:spacing w:line="360" w:lineRule="auto"/>
        <w:ind w:firstLine="960" w:firstLineChars="400"/>
        <w:rPr>
          <w:rFonts w:hint="default" w:ascii="宋体" w:hAnsi="宋体" w:eastAsia="宋体" w:cs="宋体"/>
          <w:sz w:val="24"/>
          <w:lang w:val="en-US" w:eastAsia="zh-CN"/>
        </w:rPr>
      </w:pPr>
      <w:r>
        <w:rPr>
          <w:rFonts w:hint="eastAsia" w:ascii="宋体" w:hAnsi="宋体" w:cs="宋体"/>
          <w:sz w:val="24"/>
        </w:rPr>
        <w:t>联 系 人：</w:t>
      </w:r>
      <w:r>
        <w:rPr>
          <w:rFonts w:hint="eastAsia" w:ascii="宋体" w:hAnsi="宋体" w:cs="宋体"/>
          <w:sz w:val="24"/>
          <w:lang w:val="en-US" w:eastAsia="zh-CN"/>
        </w:rPr>
        <w:t xml:space="preserve">张晓 </w:t>
      </w:r>
    </w:p>
    <w:p>
      <w:pPr>
        <w:snapToGrid w:val="0"/>
        <w:spacing w:line="360" w:lineRule="auto"/>
        <w:ind w:firstLine="960" w:firstLineChars="400"/>
        <w:rPr>
          <w:rFonts w:hint="default" w:ascii="宋体" w:hAnsi="宋体" w:eastAsia="宋体" w:cs="宋体"/>
          <w:sz w:val="24"/>
          <w:lang w:val="en-US" w:eastAsia="zh-CN"/>
        </w:rPr>
      </w:pPr>
      <w:r>
        <w:rPr>
          <w:rFonts w:hint="eastAsia" w:ascii="宋体" w:hAnsi="宋体" w:cs="宋体"/>
          <w:sz w:val="24"/>
        </w:rPr>
        <w:t>电    话：13</w:t>
      </w:r>
      <w:r>
        <w:rPr>
          <w:rFonts w:hint="eastAsia" w:ascii="宋体" w:hAnsi="宋体" w:cs="宋体"/>
          <w:sz w:val="24"/>
          <w:lang w:val="en-US" w:eastAsia="zh-CN"/>
        </w:rPr>
        <w:t>808311248</w:t>
      </w:r>
    </w:p>
    <w:p>
      <w:pPr>
        <w:snapToGrid w:val="0"/>
        <w:spacing w:line="360" w:lineRule="auto"/>
        <w:ind w:firstLine="960" w:firstLineChars="400"/>
        <w:rPr>
          <w:rFonts w:ascii="宋体" w:hAnsi="宋体" w:cs="宋体"/>
          <w:sz w:val="24"/>
        </w:rPr>
      </w:pPr>
      <w:r>
        <w:rPr>
          <w:rFonts w:hint="eastAsia" w:ascii="宋体" w:hAnsi="宋体" w:cs="宋体"/>
          <w:sz w:val="24"/>
        </w:rPr>
        <w:t>传    真：023－68630086</w:t>
      </w:r>
    </w:p>
    <w:p>
      <w:pPr>
        <w:snapToGrid w:val="0"/>
        <w:spacing w:line="360" w:lineRule="auto"/>
        <w:ind w:firstLine="960" w:firstLineChars="400"/>
        <w:rPr>
          <w:rFonts w:ascii="宋体" w:hAnsi="宋体" w:cs="宋体"/>
          <w:sz w:val="24"/>
        </w:rPr>
      </w:pPr>
      <w:r>
        <w:rPr>
          <w:rFonts w:hint="eastAsia" w:ascii="宋体" w:hAnsi="宋体" w:cs="宋体"/>
          <w:sz w:val="24"/>
        </w:rPr>
        <w:t>电子邮件：bgs@cqgdrm.com</w:t>
      </w:r>
    </w:p>
    <w:p>
      <w:pPr>
        <w:spacing w:line="360" w:lineRule="auto"/>
        <w:ind w:left="1800" w:firstLine="1560"/>
        <w:jc w:val="center"/>
        <w:rPr>
          <w:rFonts w:ascii="宋体" w:hAnsi="宋体" w:cs="宋体"/>
          <w:b/>
          <w:sz w:val="24"/>
        </w:rPr>
      </w:pPr>
    </w:p>
    <w:p>
      <w:pPr>
        <w:spacing w:line="360" w:lineRule="auto"/>
        <w:ind w:left="1800" w:firstLine="1560"/>
        <w:jc w:val="right"/>
        <w:rPr>
          <w:rFonts w:ascii="宋体" w:hAnsi="宋体" w:cs="宋体"/>
          <w:b/>
          <w:sz w:val="24"/>
        </w:rPr>
      </w:pPr>
      <w:r>
        <w:rPr>
          <w:rFonts w:hint="eastAsia" w:ascii="宋体" w:hAnsi="宋体" w:cs="宋体"/>
          <w:b/>
          <w:sz w:val="24"/>
        </w:rPr>
        <w:t>重庆广大融媒科技有限公司</w:t>
      </w:r>
    </w:p>
    <w:p>
      <w:pPr>
        <w:pStyle w:val="13"/>
        <w:ind w:left="4859" w:leftChars="2314" w:firstLine="826" w:firstLineChars="343"/>
        <w:jc w:val="right"/>
        <w:rPr>
          <w:rFonts w:ascii="宋体" w:hAnsi="宋体" w:cs="宋体"/>
          <w:b/>
          <w:sz w:val="24"/>
          <w:szCs w:val="24"/>
        </w:rPr>
      </w:pPr>
      <w:r>
        <w:rPr>
          <w:rFonts w:hint="eastAsia" w:ascii="宋体" w:hAnsi="宋体" w:cs="宋体"/>
          <w:b/>
          <w:sz w:val="24"/>
          <w:szCs w:val="24"/>
        </w:rPr>
        <w:t>2024年</w:t>
      </w:r>
      <w:r>
        <w:rPr>
          <w:rFonts w:hint="eastAsia" w:ascii="宋体" w:hAnsi="宋体" w:cs="宋体"/>
          <w:b/>
          <w:sz w:val="24"/>
          <w:szCs w:val="24"/>
          <w:lang w:val="en-US" w:eastAsia="zh-CN"/>
        </w:rPr>
        <w:t>9</w:t>
      </w:r>
      <w:r>
        <w:rPr>
          <w:rFonts w:hint="eastAsia" w:ascii="宋体" w:hAnsi="宋体" w:cs="宋体"/>
          <w:b/>
          <w:sz w:val="24"/>
          <w:szCs w:val="24"/>
        </w:rPr>
        <w:t>月</w:t>
      </w:r>
      <w:r>
        <w:rPr>
          <w:rFonts w:hint="eastAsia" w:ascii="宋体" w:hAnsi="宋体" w:cs="宋体"/>
          <w:b/>
          <w:sz w:val="24"/>
          <w:szCs w:val="24"/>
          <w:lang w:val="en-US" w:eastAsia="zh-CN"/>
        </w:rPr>
        <w:t>30</w:t>
      </w:r>
      <w:r>
        <w:rPr>
          <w:rFonts w:ascii="宋体" w:hAnsi="宋体" w:cs="宋体"/>
          <w:b/>
          <w:sz w:val="24"/>
          <w:szCs w:val="24"/>
        </w:rPr>
        <w:t>日</w:t>
      </w:r>
    </w:p>
    <w:p>
      <w:pPr>
        <w:spacing w:line="360" w:lineRule="auto"/>
        <w:jc w:val="center"/>
        <w:outlineLvl w:val="0"/>
        <w:rPr>
          <w:rFonts w:ascii="宋体" w:hAnsi="宋体" w:cs="宋体"/>
          <w:b/>
          <w:kern w:val="44"/>
          <w:sz w:val="36"/>
        </w:rPr>
      </w:pPr>
      <w:r>
        <w:rPr>
          <w:rFonts w:hint="eastAsia" w:ascii="宋体" w:hAnsi="宋体" w:cs="宋体"/>
        </w:rPr>
        <w:br w:type="page"/>
      </w:r>
      <w:bookmarkStart w:id="5" w:name="_Toc137067681"/>
      <w:r>
        <w:rPr>
          <w:rFonts w:hint="eastAsia" w:ascii="宋体" w:hAnsi="宋体" w:cs="宋体"/>
          <w:b/>
          <w:kern w:val="44"/>
          <w:sz w:val="36"/>
        </w:rPr>
        <w:t>项目要求</w:t>
      </w:r>
      <w:bookmarkEnd w:id="5"/>
    </w:p>
    <w:p>
      <w:pPr>
        <w:spacing w:line="360" w:lineRule="auto"/>
        <w:ind w:left="1800" w:hanging="1800"/>
        <w:rPr>
          <w:rFonts w:ascii="宋体" w:hAnsi="宋体" w:cs="宋体"/>
          <w:sz w:val="30"/>
        </w:rPr>
      </w:pPr>
      <w:r>
        <w:rPr>
          <w:rFonts w:hint="eastAsia" w:ascii="宋体" w:hAnsi="宋体" w:cs="宋体"/>
          <w:b/>
          <w:sz w:val="30"/>
        </w:rPr>
        <w:t>一、项目名称：</w:t>
      </w:r>
    </w:p>
    <w:p>
      <w:pPr>
        <w:spacing w:line="360" w:lineRule="auto"/>
        <w:ind w:left="718" w:leftChars="342" w:firstLine="480" w:firstLineChars="200"/>
        <w:rPr>
          <w:rFonts w:ascii="宋体" w:hAnsi="宋体" w:cs="宋体"/>
          <w:sz w:val="24"/>
        </w:rPr>
      </w:pPr>
      <w:r>
        <w:rPr>
          <w:rFonts w:hint="eastAsia" w:ascii="宋体" w:hAnsi="宋体" w:cs="宋体"/>
          <w:sz w:val="24"/>
        </w:rPr>
        <w:t>本项目名称为“</w:t>
      </w:r>
      <w:r>
        <w:rPr>
          <w:rFonts w:hint="eastAsia" w:ascii="宋体" w:hAnsi="宋体" w:cs="宋体"/>
          <w:sz w:val="24"/>
          <w:lang w:val="en-US" w:eastAsia="zh-CN"/>
        </w:rPr>
        <w:t>铜梁区融媒体中心网络安全服务</w:t>
      </w:r>
      <w:r>
        <w:rPr>
          <w:rFonts w:hint="eastAsia" w:ascii="宋体" w:hAnsi="宋体" w:cs="宋体"/>
          <w:sz w:val="24"/>
        </w:rPr>
        <w:t>”项目。</w:t>
      </w:r>
    </w:p>
    <w:p>
      <w:pPr>
        <w:spacing w:line="360" w:lineRule="auto"/>
        <w:ind w:left="1800" w:hanging="1800"/>
        <w:rPr>
          <w:rFonts w:ascii="宋体" w:hAnsi="宋体" w:cs="宋体"/>
        </w:rPr>
      </w:pPr>
      <w:r>
        <w:rPr>
          <w:rFonts w:hint="eastAsia" w:ascii="宋体" w:hAnsi="宋体" w:cs="宋体"/>
          <w:b/>
          <w:sz w:val="30"/>
        </w:rPr>
        <w:t>二、甲方名称：</w:t>
      </w:r>
    </w:p>
    <w:p>
      <w:pPr>
        <w:spacing w:line="360" w:lineRule="auto"/>
        <w:ind w:left="718" w:leftChars="342" w:firstLine="480" w:firstLineChars="200"/>
        <w:rPr>
          <w:rFonts w:ascii="宋体" w:hAnsi="宋体" w:cs="宋体"/>
        </w:rPr>
      </w:pPr>
      <w:r>
        <w:rPr>
          <w:rFonts w:hint="eastAsia" w:ascii="宋体" w:hAnsi="宋体" w:cs="宋体"/>
          <w:sz w:val="24"/>
        </w:rPr>
        <w:t>重庆广大融媒科技有限公司。</w:t>
      </w:r>
    </w:p>
    <w:p>
      <w:pPr>
        <w:spacing w:line="360" w:lineRule="auto"/>
        <w:ind w:left="1800" w:hanging="1800"/>
        <w:rPr>
          <w:rFonts w:ascii="宋体" w:hAnsi="宋体" w:cs="宋体"/>
        </w:rPr>
      </w:pPr>
      <w:r>
        <w:rPr>
          <w:rFonts w:hint="eastAsia" w:ascii="宋体" w:hAnsi="宋体" w:cs="宋体"/>
          <w:b/>
          <w:sz w:val="30"/>
        </w:rPr>
        <w:t>三、甲方地址：</w:t>
      </w:r>
    </w:p>
    <w:p>
      <w:pPr>
        <w:spacing w:line="360" w:lineRule="auto"/>
        <w:ind w:left="718" w:leftChars="342" w:firstLine="480" w:firstLineChars="200"/>
        <w:rPr>
          <w:rFonts w:ascii="宋体" w:hAnsi="宋体" w:cs="宋体"/>
          <w:sz w:val="24"/>
        </w:rPr>
      </w:pPr>
      <w:r>
        <w:rPr>
          <w:rFonts w:hint="eastAsia" w:ascii="宋体" w:hAnsi="宋体" w:cs="宋体"/>
          <w:sz w:val="24"/>
          <w:szCs w:val="20"/>
        </w:rPr>
        <w:t>重庆市渝北区龙山大道333号广电大厦。</w:t>
      </w:r>
    </w:p>
    <w:p>
      <w:pPr>
        <w:spacing w:line="360" w:lineRule="auto"/>
        <w:ind w:left="1800" w:hanging="1800"/>
        <w:rPr>
          <w:rFonts w:ascii="宋体" w:hAnsi="宋体" w:cs="宋体"/>
        </w:rPr>
      </w:pPr>
      <w:r>
        <w:rPr>
          <w:rFonts w:hint="eastAsia" w:ascii="宋体" w:hAnsi="宋体" w:cs="宋体"/>
          <w:b/>
          <w:sz w:val="30"/>
        </w:rPr>
        <w:t>四、资质证明：</w:t>
      </w:r>
    </w:p>
    <w:p>
      <w:pPr>
        <w:spacing w:line="360" w:lineRule="auto"/>
        <w:ind w:left="956" w:leftChars="284" w:hanging="360" w:hangingChars="150"/>
        <w:rPr>
          <w:rFonts w:ascii="宋体" w:hAnsi="宋体" w:cs="宋体"/>
          <w:bCs/>
          <w:sz w:val="24"/>
        </w:rPr>
      </w:pPr>
      <w:r>
        <w:rPr>
          <w:rFonts w:hint="eastAsia" w:ascii="宋体" w:hAnsi="宋体" w:cs="宋体"/>
          <w:bCs/>
          <w:sz w:val="24"/>
        </w:rPr>
        <w:t>1.基本资格条件</w:t>
      </w:r>
    </w:p>
    <w:p>
      <w:pPr>
        <w:spacing w:line="360" w:lineRule="auto"/>
        <w:ind w:left="956" w:leftChars="284" w:hanging="360" w:hangingChars="150"/>
        <w:rPr>
          <w:rFonts w:ascii="宋体" w:hAnsi="宋体" w:cs="宋体"/>
          <w:bCs/>
          <w:sz w:val="24"/>
        </w:rPr>
      </w:pPr>
      <w:r>
        <w:rPr>
          <w:rFonts w:hint="eastAsia" w:ascii="宋体" w:hAnsi="宋体" w:cs="宋体"/>
          <w:bCs/>
          <w:sz w:val="24"/>
        </w:rPr>
        <w:t>1.1具有独立承担民事责任的能力</w:t>
      </w:r>
      <w:bookmarkStart w:id="6" w:name="OLE_LINK2"/>
      <w:bookmarkStart w:id="7" w:name="OLE_LINK1"/>
      <w:r>
        <w:rPr>
          <w:rFonts w:hint="eastAsia" w:ascii="宋体" w:hAnsi="宋体" w:cs="宋体"/>
          <w:bCs/>
          <w:sz w:val="24"/>
        </w:rPr>
        <w:t>（提供法人或者其他组织的营业执照，自然人的身份证明）</w:t>
      </w:r>
      <w:bookmarkEnd w:id="6"/>
      <w:bookmarkEnd w:id="7"/>
      <w:r>
        <w:rPr>
          <w:rFonts w:hint="eastAsia" w:ascii="宋体" w:hAnsi="宋体" w:cs="宋体"/>
          <w:bCs/>
          <w:sz w:val="24"/>
        </w:rPr>
        <w:t>。</w:t>
      </w:r>
    </w:p>
    <w:p>
      <w:pPr>
        <w:spacing w:line="360" w:lineRule="auto"/>
        <w:ind w:left="956" w:leftChars="284" w:hanging="360" w:hangingChars="150"/>
        <w:rPr>
          <w:rFonts w:ascii="宋体" w:hAnsi="宋体" w:cs="宋体"/>
          <w:bCs/>
          <w:sz w:val="24"/>
        </w:rPr>
      </w:pPr>
      <w:r>
        <w:rPr>
          <w:rFonts w:hint="eastAsia" w:ascii="宋体" w:hAnsi="宋体" w:cs="宋体"/>
          <w:bCs/>
          <w:sz w:val="24"/>
        </w:rPr>
        <w:t>1.2参加本次采购活动前三年内，在经营活动中没有重大违法记录</w:t>
      </w:r>
      <w:bookmarkStart w:id="8" w:name="OLE_LINK3"/>
      <w:bookmarkStart w:id="9" w:name="OLE_LINK4"/>
      <w:r>
        <w:rPr>
          <w:rFonts w:hint="eastAsia" w:ascii="宋体" w:hAnsi="宋体" w:cs="宋体"/>
          <w:bCs/>
          <w:sz w:val="24"/>
        </w:rPr>
        <w:t>（提供声明函加盖公章）</w:t>
      </w:r>
      <w:bookmarkEnd w:id="8"/>
      <w:bookmarkEnd w:id="9"/>
      <w:r>
        <w:rPr>
          <w:rFonts w:hint="eastAsia" w:ascii="宋体" w:hAnsi="宋体" w:cs="宋体"/>
          <w:bCs/>
          <w:sz w:val="24"/>
        </w:rPr>
        <w:t>。</w:t>
      </w:r>
    </w:p>
    <w:p>
      <w:pPr>
        <w:spacing w:line="360" w:lineRule="auto"/>
        <w:ind w:left="956" w:leftChars="284" w:hanging="360" w:hangingChars="150"/>
        <w:rPr>
          <w:rFonts w:ascii="宋体" w:hAnsi="宋体" w:cs="宋体"/>
          <w:bCs/>
          <w:sz w:val="24"/>
        </w:rPr>
      </w:pPr>
      <w:r>
        <w:rPr>
          <w:rFonts w:hint="eastAsia" w:ascii="宋体" w:hAnsi="宋体" w:cs="宋体"/>
          <w:bCs/>
          <w:sz w:val="24"/>
        </w:rPr>
        <w:t>1.3有依法缴纳税收和社会保障资金的良好记录。</w:t>
      </w:r>
    </w:p>
    <w:p>
      <w:pPr>
        <w:spacing w:line="360" w:lineRule="auto"/>
        <w:ind w:left="956" w:leftChars="284" w:hanging="360" w:hangingChars="150"/>
        <w:rPr>
          <w:rFonts w:ascii="宋体" w:hAnsi="宋体" w:cs="宋体"/>
          <w:bCs/>
          <w:sz w:val="24"/>
        </w:rPr>
      </w:pPr>
      <w:r>
        <w:rPr>
          <w:rFonts w:hint="eastAsia" w:ascii="宋体" w:hAnsi="宋体" w:cs="宋体"/>
          <w:bCs/>
          <w:sz w:val="24"/>
        </w:rPr>
        <w:t>1.4参选人股东非重庆广播电视集团（总台）员工及配偶、员工子女及其配偶（需提供承诺书加盖公章）。</w:t>
      </w:r>
    </w:p>
    <w:p>
      <w:pPr>
        <w:spacing w:line="360" w:lineRule="auto"/>
        <w:ind w:left="956" w:leftChars="284" w:hanging="360" w:hangingChars="150"/>
        <w:rPr>
          <w:rFonts w:ascii="宋体" w:hAnsi="宋体" w:cs="宋体"/>
          <w:bCs/>
          <w:sz w:val="24"/>
        </w:rPr>
      </w:pPr>
      <w:r>
        <w:rPr>
          <w:rFonts w:hint="eastAsia" w:ascii="宋体" w:hAnsi="宋体" w:cs="宋体"/>
          <w:bCs/>
          <w:sz w:val="24"/>
        </w:rPr>
        <w:t>1.5单位负责人为同一人或者存在直接控股、管理关系的不同公司，不得参加同一合同项（分包）下的采购活动，否则均为无效。（需提供承诺书加盖公章）。</w:t>
      </w:r>
    </w:p>
    <w:p>
      <w:pPr>
        <w:spacing w:line="360" w:lineRule="auto"/>
        <w:ind w:left="956" w:leftChars="284" w:hanging="360" w:hangingChars="150"/>
        <w:rPr>
          <w:rFonts w:hint="default" w:ascii="宋体" w:hAnsi="宋体" w:eastAsia="宋体" w:cs="宋体"/>
          <w:bCs/>
          <w:sz w:val="24"/>
          <w:lang w:val="en-US" w:eastAsia="zh-CN"/>
        </w:rPr>
      </w:pPr>
      <w:r>
        <w:rPr>
          <w:rFonts w:hint="eastAsia" w:ascii="宋体" w:hAnsi="宋体" w:cs="宋体"/>
          <w:bCs/>
          <w:sz w:val="24"/>
        </w:rPr>
        <w:t>1.6具有履行合同所必需的设备和专业技术能力（提供类似项目合同案例）。</w:t>
      </w:r>
    </w:p>
    <w:p>
      <w:pPr>
        <w:spacing w:line="360" w:lineRule="auto"/>
        <w:ind w:left="956" w:leftChars="284" w:hanging="360" w:hangingChars="150"/>
        <w:rPr>
          <w:rFonts w:ascii="宋体" w:hAnsi="宋体" w:cs="宋体"/>
          <w:bCs/>
          <w:sz w:val="24"/>
        </w:rPr>
      </w:pPr>
      <w:r>
        <w:rPr>
          <w:rFonts w:hint="eastAsia" w:ascii="宋体" w:hAnsi="宋体" w:cs="宋体"/>
          <w:bCs/>
          <w:sz w:val="24"/>
        </w:rPr>
        <w:t>2.乙方必须书面承诺对投标产品开具增值税专用发票。</w:t>
      </w:r>
    </w:p>
    <w:p>
      <w:pPr>
        <w:spacing w:line="360" w:lineRule="auto"/>
        <w:ind w:left="1800" w:hanging="1800"/>
        <w:rPr>
          <w:rFonts w:ascii="宋体" w:hAnsi="宋体" w:cs="宋体"/>
          <w:b/>
          <w:sz w:val="30"/>
        </w:rPr>
      </w:pPr>
      <w:r>
        <w:rPr>
          <w:rFonts w:hint="eastAsia" w:ascii="宋体" w:hAnsi="宋体" w:cs="宋体"/>
          <w:b/>
          <w:sz w:val="30"/>
        </w:rPr>
        <w:t>五、本项目限价：</w:t>
      </w:r>
    </w:p>
    <w:p>
      <w:pPr>
        <w:spacing w:line="360" w:lineRule="auto"/>
        <w:ind w:left="718" w:leftChars="342" w:firstLine="480" w:firstLineChars="200"/>
        <w:rPr>
          <w:rFonts w:ascii="宋体" w:hAnsi="宋体" w:cs="宋体"/>
          <w:sz w:val="24"/>
          <w:szCs w:val="20"/>
        </w:rPr>
      </w:pPr>
      <w:r>
        <w:rPr>
          <w:rFonts w:hint="eastAsia" w:ascii="宋体" w:hAnsi="宋体" w:cs="宋体"/>
          <w:sz w:val="24"/>
          <w:szCs w:val="20"/>
          <w:lang w:val="en-US" w:eastAsia="zh-CN"/>
        </w:rPr>
        <w:t>195</w:t>
      </w:r>
      <w:r>
        <w:rPr>
          <w:rFonts w:ascii="宋体" w:hAnsi="宋体" w:cs="宋体"/>
          <w:sz w:val="24"/>
          <w:szCs w:val="20"/>
        </w:rPr>
        <w:t>000</w:t>
      </w:r>
      <w:r>
        <w:rPr>
          <w:rFonts w:hint="eastAsia" w:ascii="宋体" w:hAnsi="宋体" w:cs="宋体"/>
          <w:sz w:val="24"/>
          <w:szCs w:val="20"/>
        </w:rPr>
        <w:t>元（人民币：</w:t>
      </w:r>
      <w:r>
        <w:rPr>
          <w:rFonts w:hint="eastAsia" w:ascii="宋体" w:hAnsi="宋体" w:cs="宋体"/>
          <w:sz w:val="24"/>
          <w:szCs w:val="20"/>
          <w:lang w:val="en-US" w:eastAsia="zh-CN"/>
        </w:rPr>
        <w:t>壹拾玖</w:t>
      </w:r>
      <w:r>
        <w:rPr>
          <w:rFonts w:hint="eastAsia" w:ascii="宋体" w:hAnsi="宋体" w:cs="宋体"/>
          <w:sz w:val="24"/>
          <w:szCs w:val="20"/>
        </w:rPr>
        <w:t>万</w:t>
      </w:r>
      <w:r>
        <w:rPr>
          <w:rFonts w:hint="eastAsia" w:ascii="宋体" w:hAnsi="宋体" w:cs="宋体"/>
          <w:sz w:val="24"/>
          <w:szCs w:val="20"/>
          <w:lang w:val="en-US" w:eastAsia="zh-CN"/>
        </w:rPr>
        <w:t>伍仟</w:t>
      </w:r>
      <w:r>
        <w:rPr>
          <w:rFonts w:hint="eastAsia" w:ascii="宋体" w:hAnsi="宋体" w:cs="宋体"/>
          <w:sz w:val="24"/>
          <w:szCs w:val="20"/>
        </w:rPr>
        <w:t>元整）。</w:t>
      </w:r>
    </w:p>
    <w:p>
      <w:pPr>
        <w:spacing w:line="360" w:lineRule="auto"/>
        <w:ind w:left="1800" w:hanging="1800"/>
        <w:rPr>
          <w:rFonts w:ascii="宋体" w:hAnsi="宋体" w:cs="宋体"/>
        </w:rPr>
      </w:pPr>
      <w:r>
        <w:rPr>
          <w:rFonts w:hint="eastAsia" w:ascii="宋体" w:hAnsi="宋体" w:cs="宋体"/>
          <w:b/>
          <w:sz w:val="30"/>
        </w:rPr>
        <w:t>六、商务条款：</w:t>
      </w:r>
    </w:p>
    <w:p>
      <w:pPr>
        <w:spacing w:line="360" w:lineRule="auto"/>
        <w:ind w:firstLine="482" w:firstLineChars="200"/>
        <w:rPr>
          <w:rFonts w:ascii="宋体" w:hAnsi="宋体" w:cs="宋体"/>
          <w:b/>
          <w:sz w:val="24"/>
        </w:rPr>
      </w:pPr>
      <w:r>
        <w:rPr>
          <w:rFonts w:hint="eastAsia" w:ascii="宋体" w:hAnsi="宋体" w:cs="宋体"/>
          <w:b/>
          <w:sz w:val="24"/>
        </w:rPr>
        <w:t>1.业主方：</w:t>
      </w:r>
      <w:r>
        <w:rPr>
          <w:rFonts w:hint="eastAsia" w:ascii="宋体" w:hAnsi="宋体" w:cs="宋体"/>
          <w:sz w:val="24"/>
        </w:rPr>
        <w:t>业主方特指重庆市</w:t>
      </w:r>
      <w:r>
        <w:rPr>
          <w:rFonts w:hint="eastAsia" w:ascii="宋体" w:hAnsi="宋体" w:cs="宋体"/>
          <w:sz w:val="24"/>
          <w:lang w:val="en-US" w:eastAsia="zh-CN"/>
        </w:rPr>
        <w:t>铜梁</w:t>
      </w:r>
      <w:r>
        <w:rPr>
          <w:rFonts w:hint="eastAsia" w:ascii="宋体" w:hAnsi="宋体" w:cs="宋体"/>
          <w:sz w:val="24"/>
        </w:rPr>
        <w:t>区融媒体中心。</w:t>
      </w:r>
    </w:p>
    <w:p>
      <w:pPr>
        <w:spacing w:line="360" w:lineRule="auto"/>
        <w:ind w:firstLine="482" w:firstLineChars="200"/>
        <w:rPr>
          <w:rFonts w:hint="default" w:ascii="宋体" w:hAnsi="宋体" w:eastAsia="宋体" w:cs="宋体"/>
          <w:sz w:val="24"/>
          <w:lang w:val="en-US" w:eastAsia="zh-CN"/>
        </w:rPr>
      </w:pPr>
      <w:r>
        <w:rPr>
          <w:rFonts w:hint="eastAsia" w:ascii="宋体" w:hAnsi="宋体" w:cs="宋体"/>
          <w:b/>
          <w:sz w:val="24"/>
        </w:rPr>
        <w:t>2.</w:t>
      </w:r>
      <w:r>
        <w:rPr>
          <w:rFonts w:hint="eastAsia" w:ascii="宋体" w:hAnsi="宋体" w:cs="宋体"/>
          <w:b/>
          <w:sz w:val="24"/>
          <w:lang w:val="en-US" w:eastAsia="zh-CN"/>
        </w:rPr>
        <w:t>服务时间：</w:t>
      </w:r>
      <w:r>
        <w:rPr>
          <w:rFonts w:hint="eastAsia" w:asciiTheme="majorEastAsia" w:hAnsiTheme="majorEastAsia" w:eastAsiaTheme="majorEastAsia" w:cstheme="majorEastAsia"/>
          <w:sz w:val="24"/>
          <w:szCs w:val="24"/>
          <w:highlight w:val="none"/>
          <w:lang w:val="en-US" w:eastAsia="zh-CN"/>
        </w:rPr>
        <w:t>签订合同后1年</w:t>
      </w:r>
    </w:p>
    <w:p>
      <w:pPr>
        <w:spacing w:line="360" w:lineRule="auto"/>
        <w:ind w:left="239" w:leftChars="114" w:firstLine="241" w:firstLineChars="100"/>
        <w:rPr>
          <w:rFonts w:ascii="宋体" w:hAnsi="宋体" w:cs="宋体"/>
          <w:sz w:val="24"/>
        </w:rPr>
      </w:pPr>
      <w:r>
        <w:rPr>
          <w:rFonts w:hint="eastAsia" w:ascii="宋体" w:hAnsi="宋体" w:cs="宋体"/>
          <w:b/>
          <w:sz w:val="24"/>
        </w:rPr>
        <w:t>3.</w:t>
      </w:r>
      <w:r>
        <w:rPr>
          <w:rFonts w:hint="eastAsia" w:ascii="宋体" w:hAnsi="宋体" w:cs="宋体"/>
          <w:b/>
          <w:sz w:val="24"/>
          <w:lang w:val="en-US" w:eastAsia="zh-CN"/>
        </w:rPr>
        <w:t>服务</w:t>
      </w:r>
      <w:r>
        <w:rPr>
          <w:rFonts w:hint="eastAsia" w:ascii="宋体" w:hAnsi="宋体" w:cs="宋体"/>
          <w:b/>
          <w:sz w:val="24"/>
        </w:rPr>
        <w:t>地点</w:t>
      </w:r>
      <w:r>
        <w:rPr>
          <w:rFonts w:hint="eastAsia" w:ascii="宋体" w:hAnsi="宋体" w:cs="宋体"/>
          <w:bCs/>
          <w:sz w:val="24"/>
        </w:rPr>
        <w:t>：</w:t>
      </w:r>
      <w:r>
        <w:rPr>
          <w:rFonts w:hint="eastAsia" w:ascii="宋体" w:hAnsi="宋体" w:cs="宋体"/>
          <w:sz w:val="24"/>
        </w:rPr>
        <w:t>业主方指</w:t>
      </w:r>
      <w:r>
        <w:rPr>
          <w:rFonts w:hint="eastAsia" w:ascii="宋体" w:hAnsi="宋体" w:cs="宋体"/>
          <w:sz w:val="24"/>
          <w:lang w:val="en-US" w:eastAsia="zh-CN"/>
        </w:rPr>
        <w:t>定</w:t>
      </w:r>
      <w:r>
        <w:rPr>
          <w:rFonts w:hint="eastAsia" w:ascii="宋体" w:hAnsi="宋体" w:cs="宋体"/>
          <w:sz w:val="24"/>
        </w:rPr>
        <w:t>地点。</w:t>
      </w:r>
    </w:p>
    <w:p>
      <w:pPr>
        <w:spacing w:line="360" w:lineRule="auto"/>
        <w:ind w:firstLine="482" w:firstLineChars="200"/>
        <w:rPr>
          <w:rFonts w:ascii="宋体" w:hAnsi="宋体" w:cs="宋体"/>
          <w:b/>
          <w:sz w:val="24"/>
        </w:rPr>
      </w:pPr>
      <w:r>
        <w:rPr>
          <w:rFonts w:hint="eastAsia" w:ascii="宋体" w:hAnsi="宋体" w:cs="宋体"/>
          <w:b/>
          <w:sz w:val="24"/>
        </w:rPr>
        <w:t>4.报价：</w:t>
      </w:r>
    </w:p>
    <w:p>
      <w:pPr>
        <w:spacing w:line="360" w:lineRule="auto"/>
        <w:ind w:left="1797" w:leftChars="569" w:hanging="602" w:hangingChars="251"/>
        <w:rPr>
          <w:rFonts w:ascii="宋体" w:hAnsi="宋体" w:cs="宋体"/>
          <w:sz w:val="24"/>
        </w:rPr>
      </w:pPr>
      <w:r>
        <w:rPr>
          <w:rFonts w:hint="eastAsia" w:ascii="宋体" w:hAnsi="宋体" w:cs="宋体"/>
          <w:sz w:val="24"/>
        </w:rPr>
        <w:t>4.1、用人民币报价，乙方在投标时所报各项价格在合同执行过程中不得高于询价函限价。</w:t>
      </w:r>
    </w:p>
    <w:p>
      <w:pPr>
        <w:spacing w:line="360" w:lineRule="auto"/>
        <w:ind w:left="1797" w:leftChars="569" w:hanging="602" w:hangingChars="251"/>
        <w:rPr>
          <w:rFonts w:ascii="宋体" w:hAnsi="宋体" w:cs="宋体"/>
          <w:sz w:val="24"/>
        </w:rPr>
      </w:pPr>
      <w:r>
        <w:rPr>
          <w:rFonts w:hint="eastAsia" w:ascii="宋体" w:hAnsi="宋体" w:cs="宋体"/>
          <w:sz w:val="24"/>
        </w:rPr>
        <w:t>4.2、投标报价应按分项报价表详细填写（格式自拟），并对报价范围有详细的文字说明。</w:t>
      </w:r>
    </w:p>
    <w:p>
      <w:pPr>
        <w:spacing w:line="360" w:lineRule="auto"/>
        <w:ind w:left="1797" w:leftChars="569" w:hanging="602" w:hangingChars="251"/>
        <w:rPr>
          <w:rFonts w:ascii="宋体" w:hAnsi="宋体" w:cs="宋体"/>
          <w:sz w:val="24"/>
        </w:rPr>
      </w:pPr>
      <w:r>
        <w:rPr>
          <w:rFonts w:hint="eastAsia" w:ascii="宋体" w:hAnsi="宋体" w:cs="宋体"/>
          <w:sz w:val="24"/>
        </w:rPr>
        <w:t>4.3、投标报价包括实现项目功能所需的所有相关产品价、设备材料购置费、运输费（含装卸费）、货物现场保管保护费、安装调试费、安装现场用水电费、税费、保险费、安装及调试、人员培训费以及实施时与相关单位的配合发生费用等交付使用前的一切费用。此外，甲方不再支付任何费用。</w:t>
      </w:r>
    </w:p>
    <w:p>
      <w:pPr>
        <w:spacing w:line="360" w:lineRule="auto"/>
        <w:ind w:left="1797" w:leftChars="569" w:hanging="602" w:hangingChars="251"/>
        <w:rPr>
          <w:rFonts w:ascii="宋体" w:hAnsi="宋体" w:cs="宋体"/>
          <w:sz w:val="24"/>
        </w:rPr>
      </w:pPr>
      <w:r>
        <w:rPr>
          <w:rFonts w:hint="eastAsia" w:ascii="宋体" w:hAnsi="宋体" w:cs="宋体"/>
          <w:sz w:val="24"/>
        </w:rPr>
        <w:t>4.4、甲方有权选择投标报价产品的部分或者全部，乙方应承诺投标报价产品的价格和服务不变。</w:t>
      </w:r>
    </w:p>
    <w:p>
      <w:pPr>
        <w:spacing w:line="360" w:lineRule="auto"/>
        <w:ind w:firstLine="482" w:firstLineChars="200"/>
        <w:rPr>
          <w:rFonts w:ascii="宋体" w:hAnsi="宋体" w:cs="宋体"/>
          <w:b/>
          <w:sz w:val="24"/>
        </w:rPr>
      </w:pPr>
      <w:r>
        <w:rPr>
          <w:rFonts w:hint="eastAsia" w:ascii="宋体" w:hAnsi="宋体" w:cs="宋体"/>
          <w:b/>
          <w:sz w:val="24"/>
        </w:rPr>
        <w:t>5.支付方式：</w:t>
      </w:r>
    </w:p>
    <w:p>
      <w:pPr>
        <w:spacing w:line="360" w:lineRule="auto"/>
        <w:ind w:left="718" w:leftChars="342" w:firstLine="480" w:firstLineChars="200"/>
        <w:rPr>
          <w:rFonts w:ascii="宋体" w:hAnsi="宋体" w:cs="宋体"/>
          <w:b/>
          <w:sz w:val="24"/>
        </w:rPr>
      </w:pPr>
      <w:r>
        <w:rPr>
          <w:rFonts w:hint="eastAsia" w:ascii="宋体" w:hAnsi="宋体" w:cs="宋体"/>
          <w:sz w:val="24"/>
          <w:szCs w:val="28"/>
        </w:rPr>
        <w:t>项目通过业主方的验收，甲方收到业主方的付款，且乙方向甲方开具增值税专用发票后，甲方以转账方式向乙方支付全额合同价款。</w:t>
      </w:r>
    </w:p>
    <w:p>
      <w:pPr>
        <w:spacing w:line="360" w:lineRule="auto"/>
        <w:ind w:left="1795" w:leftChars="569" w:hanging="600" w:hangingChars="250"/>
        <w:rPr>
          <w:rFonts w:ascii="宋体" w:hAnsi="宋体" w:cs="宋体"/>
          <w:sz w:val="24"/>
        </w:rPr>
      </w:pPr>
      <w:r>
        <w:rPr>
          <w:rFonts w:hint="eastAsia" w:ascii="宋体" w:hAnsi="宋体" w:cs="宋体"/>
          <w:sz w:val="24"/>
        </w:rPr>
        <w:t>乙方可提供更优惠的付款方式作为竞争条件。</w:t>
      </w:r>
    </w:p>
    <w:p>
      <w:pPr>
        <w:spacing w:line="360" w:lineRule="auto"/>
        <w:ind w:firstLine="482" w:firstLineChars="200"/>
        <w:rPr>
          <w:rFonts w:ascii="宋体" w:hAnsi="宋体" w:cs="宋体"/>
          <w:b/>
          <w:sz w:val="24"/>
        </w:rPr>
      </w:pPr>
      <w:r>
        <w:rPr>
          <w:rFonts w:hint="eastAsia" w:ascii="宋体" w:hAnsi="宋体" w:cs="宋体"/>
          <w:b/>
          <w:sz w:val="24"/>
        </w:rPr>
        <w:t>6.安装及验收：</w:t>
      </w:r>
    </w:p>
    <w:p>
      <w:pPr>
        <w:spacing w:line="360" w:lineRule="auto"/>
        <w:ind w:firstLine="1200" w:firstLineChars="500"/>
        <w:jc w:val="left"/>
        <w:rPr>
          <w:rFonts w:ascii="宋体" w:hAnsi="宋体" w:cs="宋体"/>
          <w:sz w:val="24"/>
        </w:rPr>
      </w:pPr>
      <w:r>
        <w:rPr>
          <w:rFonts w:hint="eastAsia" w:ascii="宋体" w:hAnsi="宋体" w:cs="宋体"/>
          <w:sz w:val="24"/>
        </w:rPr>
        <w:t>在规定时间内完成甲方和业主方给出的所有</w:t>
      </w:r>
      <w:r>
        <w:rPr>
          <w:rFonts w:hint="eastAsia" w:ascii="宋体" w:hAnsi="宋体" w:cs="宋体"/>
          <w:sz w:val="24"/>
          <w:lang w:val="en-US" w:eastAsia="zh-CN"/>
        </w:rPr>
        <w:t>网络安全服务</w:t>
      </w:r>
      <w:r>
        <w:rPr>
          <w:rFonts w:hint="eastAsia" w:ascii="宋体" w:hAnsi="宋体" w:cs="宋体"/>
          <w:sz w:val="24"/>
        </w:rPr>
        <w:t>项目，须甲方和业主方最终确认。</w:t>
      </w:r>
    </w:p>
    <w:p>
      <w:pPr>
        <w:tabs>
          <w:tab w:val="left" w:pos="2674"/>
        </w:tabs>
        <w:spacing w:line="360" w:lineRule="auto"/>
        <w:ind w:left="-2" w:leftChars="-1" w:firstLine="482" w:firstLineChars="200"/>
        <w:rPr>
          <w:rFonts w:ascii="宋体" w:hAnsi="宋体" w:cs="宋体"/>
          <w:b/>
          <w:sz w:val="24"/>
        </w:rPr>
      </w:pPr>
      <w:r>
        <w:rPr>
          <w:rFonts w:hint="eastAsia" w:ascii="宋体" w:hAnsi="宋体" w:cs="宋体"/>
          <w:b/>
          <w:sz w:val="24"/>
          <w:lang w:val="en-US" w:eastAsia="zh-CN"/>
        </w:rPr>
        <w:t>7</w:t>
      </w:r>
      <w:r>
        <w:rPr>
          <w:rFonts w:hint="eastAsia" w:ascii="宋体" w:hAnsi="宋体" w:cs="宋体"/>
          <w:b/>
          <w:sz w:val="24"/>
        </w:rPr>
        <w:t>.售后服务：</w:t>
      </w:r>
    </w:p>
    <w:p>
      <w:pPr>
        <w:tabs>
          <w:tab w:val="left" w:pos="2674"/>
        </w:tabs>
        <w:spacing w:line="360" w:lineRule="auto"/>
        <w:ind w:left="-2" w:leftChars="-1" w:firstLine="1200" w:firstLineChars="500"/>
        <w:rPr>
          <w:rFonts w:ascii="宋体" w:hAnsi="宋体" w:cs="宋体"/>
          <w:sz w:val="24"/>
        </w:rPr>
      </w:pPr>
      <w:r>
        <w:rPr>
          <w:rFonts w:hint="eastAsia" w:ascii="宋体" w:hAnsi="宋体" w:cs="宋体"/>
          <w:sz w:val="24"/>
          <w:lang w:val="en-US" w:eastAsia="zh-CN"/>
        </w:rPr>
        <w:t>7</w:t>
      </w:r>
      <w:r>
        <w:rPr>
          <w:rFonts w:hint="eastAsia" w:ascii="宋体" w:hAnsi="宋体" w:cs="宋体"/>
          <w:sz w:val="24"/>
        </w:rPr>
        <w:t>.</w:t>
      </w:r>
      <w:r>
        <w:rPr>
          <w:rFonts w:hint="eastAsia" w:ascii="宋体" w:hAnsi="宋体" w:cs="宋体"/>
          <w:sz w:val="24"/>
          <w:lang w:val="en-US" w:eastAsia="zh-CN"/>
        </w:rPr>
        <w:t>1</w:t>
      </w:r>
      <w:r>
        <w:rPr>
          <w:rFonts w:hint="eastAsia" w:ascii="宋体" w:hAnsi="宋体" w:cs="宋体"/>
          <w:sz w:val="24"/>
        </w:rPr>
        <w:t>、售后服务内容</w:t>
      </w:r>
    </w:p>
    <w:p>
      <w:pPr>
        <w:tabs>
          <w:tab w:val="left" w:pos="1710"/>
        </w:tabs>
        <w:spacing w:line="360" w:lineRule="auto"/>
        <w:ind w:left="2162" w:leftChars="801" w:hanging="480" w:hangingChars="200"/>
        <w:rPr>
          <w:rFonts w:ascii="宋体" w:hAnsi="宋体" w:cs="宋体"/>
          <w:sz w:val="24"/>
        </w:rPr>
      </w:pPr>
      <w:r>
        <w:rPr>
          <w:rFonts w:hint="eastAsia" w:ascii="宋体" w:hAnsi="宋体" w:cs="宋体"/>
          <w:sz w:val="24"/>
        </w:rPr>
        <w:t>1）、乙方和厂家在质量保证期内应当为甲方和业主方提供以下技术支持和服务：</w:t>
      </w:r>
    </w:p>
    <w:p>
      <w:pPr>
        <w:tabs>
          <w:tab w:val="left" w:pos="2674"/>
        </w:tabs>
        <w:spacing w:line="360" w:lineRule="auto"/>
        <w:ind w:left="-2" w:leftChars="-1" w:firstLine="2160" w:firstLineChars="900"/>
        <w:rPr>
          <w:rFonts w:ascii="宋体" w:hAnsi="宋体" w:cs="宋体"/>
          <w:sz w:val="24"/>
        </w:rPr>
      </w:pPr>
      <w:r>
        <w:rPr>
          <w:rFonts w:hint="eastAsia" w:ascii="宋体" w:hAnsi="宋体" w:cs="宋体"/>
          <w:sz w:val="24"/>
        </w:rPr>
        <w:t>（1）电话咨询</w:t>
      </w:r>
    </w:p>
    <w:p>
      <w:pPr>
        <w:tabs>
          <w:tab w:val="left" w:pos="2674"/>
        </w:tabs>
        <w:spacing w:line="360" w:lineRule="auto"/>
        <w:ind w:left="2518" w:leftChars="1199"/>
        <w:rPr>
          <w:rFonts w:ascii="宋体" w:hAnsi="宋体" w:cs="宋体"/>
          <w:sz w:val="24"/>
        </w:rPr>
      </w:pPr>
      <w:r>
        <w:rPr>
          <w:rFonts w:hint="eastAsia" w:ascii="宋体" w:hAnsi="宋体" w:cs="宋体"/>
          <w:sz w:val="24"/>
        </w:rPr>
        <w:t>乙方和厂家应当为甲方和业主方提供技术援助电话，解答甲方和业主方在使用中遇到的问题，及时为甲方和业主方提出解决问题的建议。</w:t>
      </w:r>
    </w:p>
    <w:p>
      <w:pPr>
        <w:tabs>
          <w:tab w:val="left" w:pos="2674"/>
        </w:tabs>
        <w:spacing w:line="360" w:lineRule="auto"/>
        <w:ind w:left="-2" w:leftChars="-1" w:firstLine="2160" w:firstLineChars="900"/>
        <w:rPr>
          <w:rFonts w:ascii="宋体" w:hAnsi="宋体" w:cs="宋体"/>
          <w:sz w:val="24"/>
        </w:rPr>
      </w:pPr>
      <w:r>
        <w:rPr>
          <w:rFonts w:hint="eastAsia" w:ascii="宋体" w:hAnsi="宋体" w:cs="宋体"/>
          <w:sz w:val="24"/>
        </w:rPr>
        <w:t>（2）现场响应</w:t>
      </w:r>
    </w:p>
    <w:p>
      <w:pPr>
        <w:tabs>
          <w:tab w:val="left" w:pos="2674"/>
        </w:tabs>
        <w:spacing w:line="360" w:lineRule="auto"/>
        <w:ind w:left="2518" w:leftChars="1199"/>
        <w:rPr>
          <w:rFonts w:ascii="宋体" w:hAnsi="宋体" w:cs="宋体"/>
          <w:sz w:val="24"/>
        </w:rPr>
      </w:pPr>
      <w:r>
        <w:rPr>
          <w:rFonts w:hint="eastAsia" w:ascii="宋体" w:hAnsi="宋体" w:cs="宋体"/>
          <w:sz w:val="24"/>
        </w:rPr>
        <w:t>甲方和业主方遇到使用及技术问题，电话咨询不能解决的，乙方和厂家应在4小时内采取相应措施，提供上门服务，确保产品正常工作；无法在24小时内解决的，应在48小时内提供备用产品，使业主方能够正常使用。</w:t>
      </w:r>
    </w:p>
    <w:p>
      <w:pPr>
        <w:tabs>
          <w:tab w:val="left" w:pos="2674"/>
        </w:tabs>
        <w:spacing w:line="360" w:lineRule="auto"/>
        <w:ind w:left="-2" w:leftChars="-1" w:firstLine="2160" w:firstLineChars="900"/>
        <w:rPr>
          <w:rFonts w:ascii="宋体" w:hAnsi="宋体" w:cs="宋体"/>
          <w:sz w:val="24"/>
        </w:rPr>
      </w:pPr>
      <w:r>
        <w:rPr>
          <w:rFonts w:hint="eastAsia" w:ascii="宋体" w:hAnsi="宋体" w:cs="宋体"/>
          <w:sz w:val="24"/>
        </w:rPr>
        <w:t>（3）技术升级</w:t>
      </w:r>
    </w:p>
    <w:p>
      <w:pPr>
        <w:tabs>
          <w:tab w:val="left" w:pos="2674"/>
        </w:tabs>
        <w:spacing w:line="360" w:lineRule="auto"/>
        <w:ind w:left="2518" w:leftChars="1199"/>
        <w:rPr>
          <w:rFonts w:ascii="宋体" w:hAnsi="宋体" w:cs="宋体"/>
          <w:sz w:val="24"/>
        </w:rPr>
      </w:pPr>
      <w:r>
        <w:rPr>
          <w:rFonts w:hint="eastAsia" w:ascii="宋体" w:hAnsi="宋体" w:cs="宋体"/>
          <w:sz w:val="24"/>
        </w:rPr>
        <w:t>在质保期内，如果乙方和厂家的产品技术升级，乙方应及时通知甲方和业主方，如甲方和业主方有相应要求，乙方和厂家应对甲方和业主方购买的产品进行升级服务。</w:t>
      </w:r>
    </w:p>
    <w:p>
      <w:pPr>
        <w:spacing w:line="360" w:lineRule="auto"/>
        <w:ind w:firstLine="964" w:firstLineChars="400"/>
        <w:rPr>
          <w:rFonts w:ascii="宋体" w:hAnsi="宋体" w:cs="宋体"/>
          <w:b/>
          <w:sz w:val="24"/>
        </w:rPr>
      </w:pPr>
      <w:r>
        <w:rPr>
          <w:rFonts w:hint="eastAsia" w:ascii="宋体" w:hAnsi="宋体" w:cs="宋体"/>
          <w:b/>
          <w:sz w:val="24"/>
          <w:lang w:val="en-US" w:eastAsia="zh-CN"/>
        </w:rPr>
        <w:t>8</w:t>
      </w:r>
      <w:r>
        <w:rPr>
          <w:rFonts w:hint="eastAsia" w:ascii="宋体" w:hAnsi="宋体" w:cs="宋体"/>
          <w:b/>
          <w:sz w:val="24"/>
        </w:rPr>
        <w:t>.培训：</w:t>
      </w:r>
    </w:p>
    <w:p>
      <w:pPr>
        <w:tabs>
          <w:tab w:val="left" w:pos="2674"/>
        </w:tabs>
        <w:spacing w:line="360" w:lineRule="auto"/>
        <w:ind w:left="628" w:leftChars="299" w:firstLine="480" w:firstLineChars="200"/>
        <w:rPr>
          <w:rFonts w:ascii="宋体" w:hAnsi="宋体" w:cs="宋体"/>
          <w:sz w:val="24"/>
        </w:rPr>
      </w:pPr>
      <w:r>
        <w:rPr>
          <w:rFonts w:hint="eastAsia" w:ascii="宋体" w:hAnsi="宋体" w:cs="宋体"/>
          <w:sz w:val="24"/>
        </w:rPr>
        <w:t>乙方对其提供</w:t>
      </w:r>
      <w:r>
        <w:rPr>
          <w:rFonts w:hint="eastAsia" w:ascii="宋体" w:hAnsi="宋体" w:cs="宋体"/>
          <w:sz w:val="24"/>
          <w:lang w:val="en-US" w:eastAsia="zh-CN"/>
        </w:rPr>
        <w:t>网络安全</w:t>
      </w:r>
      <w:r>
        <w:rPr>
          <w:rFonts w:hint="eastAsia" w:ascii="宋体" w:hAnsi="宋体" w:cs="宋体"/>
          <w:sz w:val="24"/>
        </w:rPr>
        <w:t>的使用和操作应尽培训义务。乙方应提供对甲方和业主方的基本免费培训，使甲方和业主方使用人员能够正常操作。</w:t>
      </w:r>
    </w:p>
    <w:p>
      <w:pPr>
        <w:spacing w:line="360" w:lineRule="auto"/>
        <w:ind w:firstLine="964" w:firstLineChars="400"/>
        <w:rPr>
          <w:rFonts w:ascii="宋体" w:hAnsi="宋体" w:cs="宋体"/>
          <w:b/>
          <w:sz w:val="24"/>
        </w:rPr>
      </w:pPr>
      <w:r>
        <w:rPr>
          <w:rFonts w:hint="eastAsia" w:ascii="宋体" w:hAnsi="宋体" w:cs="宋体"/>
          <w:b/>
          <w:sz w:val="24"/>
          <w:lang w:val="en-US" w:eastAsia="zh-CN"/>
        </w:rPr>
        <w:t>9</w:t>
      </w:r>
      <w:r>
        <w:rPr>
          <w:rFonts w:hint="eastAsia" w:ascii="宋体" w:hAnsi="宋体" w:cs="宋体"/>
          <w:b/>
          <w:sz w:val="24"/>
        </w:rPr>
        <w:t>.知识产权：</w:t>
      </w:r>
    </w:p>
    <w:p>
      <w:pPr>
        <w:spacing w:line="360" w:lineRule="auto"/>
        <w:ind w:left="630" w:leftChars="300" w:firstLine="480" w:firstLineChars="200"/>
        <w:rPr>
          <w:rFonts w:ascii="宋体" w:hAnsi="宋体" w:cs="宋体"/>
          <w:sz w:val="24"/>
        </w:rPr>
      </w:pPr>
      <w:r>
        <w:rPr>
          <w:rFonts w:hint="eastAsia" w:ascii="宋体" w:hAnsi="宋体" w:cs="宋体"/>
          <w:sz w:val="24"/>
        </w:rPr>
        <w:t>甲方和业主方在中华人民共和国境内使用乙方提供的货物及服务时免受第三方提出的侵犯其专利权或其它知识产权的起诉。如果第三方提出侵权指控，乙方应承担由此而引起的一切法律责任和费用。</w:t>
      </w:r>
    </w:p>
    <w:p>
      <w:pPr>
        <w:spacing w:line="360" w:lineRule="auto"/>
        <w:ind w:firstLine="964" w:firstLineChars="400"/>
        <w:rPr>
          <w:rFonts w:ascii="宋体" w:hAnsi="宋体" w:cs="宋体"/>
          <w:b/>
          <w:sz w:val="24"/>
        </w:rPr>
      </w:pPr>
      <w:r>
        <w:rPr>
          <w:rFonts w:hint="eastAsia" w:ascii="宋体" w:hAnsi="宋体" w:cs="宋体"/>
          <w:b/>
          <w:sz w:val="24"/>
        </w:rPr>
        <w:t>11.违约责任：</w:t>
      </w:r>
    </w:p>
    <w:p>
      <w:pPr>
        <w:spacing w:line="360" w:lineRule="auto"/>
        <w:ind w:left="630" w:leftChars="300" w:firstLine="480" w:firstLineChars="200"/>
        <w:rPr>
          <w:rFonts w:ascii="宋体" w:hAnsi="宋体" w:cs="宋体"/>
          <w:sz w:val="24"/>
        </w:rPr>
      </w:pPr>
      <w:r>
        <w:rPr>
          <w:rFonts w:hint="eastAsia" w:ascii="宋体" w:hAnsi="宋体" w:cs="宋体"/>
          <w:sz w:val="24"/>
        </w:rPr>
        <w:t>按《中华人民共和国民法典》有关条款，或由甲乙双方约定。</w:t>
      </w:r>
    </w:p>
    <w:p>
      <w:pPr>
        <w:spacing w:line="360" w:lineRule="auto"/>
        <w:ind w:firstLine="964" w:firstLineChars="400"/>
        <w:rPr>
          <w:rFonts w:ascii="宋体" w:hAnsi="宋体" w:cs="宋体"/>
          <w:b/>
          <w:bCs/>
          <w:sz w:val="24"/>
        </w:rPr>
      </w:pPr>
      <w:r>
        <w:rPr>
          <w:rFonts w:hint="eastAsia" w:ascii="宋体" w:hAnsi="宋体" w:cs="宋体"/>
          <w:b/>
          <w:bCs/>
          <w:sz w:val="24"/>
        </w:rPr>
        <w:t>12.其它：</w:t>
      </w:r>
    </w:p>
    <w:p>
      <w:pPr>
        <w:spacing w:line="360" w:lineRule="auto"/>
        <w:ind w:left="630" w:leftChars="300" w:firstLine="480" w:firstLineChars="200"/>
        <w:rPr>
          <w:rFonts w:ascii="宋体" w:hAnsi="宋体" w:cs="宋体"/>
          <w:sz w:val="24"/>
        </w:rPr>
      </w:pPr>
      <w:r>
        <w:rPr>
          <w:rFonts w:hint="eastAsia" w:ascii="宋体" w:hAnsi="宋体" w:cs="宋体"/>
          <w:sz w:val="24"/>
        </w:rPr>
        <w:t>其它未尽事宜在签约时协商解决。</w:t>
      </w:r>
    </w:p>
    <w:p>
      <w:pPr>
        <w:widowControl/>
        <w:jc w:val="left"/>
        <w:rPr>
          <w:rFonts w:ascii="宋体" w:hAnsi="宋体" w:cs="宋体"/>
        </w:rPr>
      </w:pPr>
    </w:p>
    <w:p>
      <w:pPr>
        <w:spacing w:line="360" w:lineRule="auto"/>
        <w:jc w:val="center"/>
        <w:outlineLvl w:val="0"/>
        <w:rPr>
          <w:rFonts w:hint="default" w:ascii="宋体" w:hAnsi="宋体" w:eastAsia="宋体" w:cs="宋体"/>
          <w:b/>
          <w:kern w:val="44"/>
          <w:sz w:val="36"/>
          <w:lang w:val="en-US" w:eastAsia="zh-CN"/>
        </w:rPr>
      </w:pPr>
      <w:r>
        <w:rPr>
          <w:rFonts w:hint="eastAsia" w:ascii="宋体" w:hAnsi="宋体" w:cs="宋体"/>
          <w:sz w:val="24"/>
        </w:rPr>
        <w:br w:type="page"/>
      </w:r>
      <w:bookmarkStart w:id="10" w:name="_Toc137067682"/>
      <w:bookmarkStart w:id="11" w:name="_Toc82504851"/>
      <w:bookmarkStart w:id="12" w:name="_Toc526410659"/>
      <w:bookmarkStart w:id="13" w:name="_Toc82504852"/>
      <w:bookmarkStart w:id="14" w:name="_Toc526410660"/>
      <w:r>
        <w:rPr>
          <w:rFonts w:hint="eastAsia" w:ascii="宋体" w:hAnsi="宋体" w:cs="宋体"/>
          <w:b/>
          <w:kern w:val="44"/>
          <w:sz w:val="36"/>
        </w:rPr>
        <w:t>项目技术要求</w:t>
      </w:r>
      <w:bookmarkEnd w:id="10"/>
      <w:r>
        <w:rPr>
          <w:rFonts w:hint="eastAsia" w:ascii="宋体" w:hAnsi="宋体" w:cs="宋体"/>
          <w:b/>
          <w:kern w:val="44"/>
          <w:sz w:val="36"/>
          <w:lang w:val="en-US" w:eastAsia="zh-CN"/>
        </w:rPr>
        <w:t>和商务要求</w:t>
      </w:r>
    </w:p>
    <w:p>
      <w:pPr>
        <w:spacing w:line="276" w:lineRule="auto"/>
        <w:rPr>
          <w:rFonts w:ascii="宋体" w:hAnsi="宋体" w:cs="宋体"/>
          <w:b/>
          <w:bCs/>
          <w:sz w:val="24"/>
        </w:rPr>
      </w:pPr>
      <w:bookmarkStart w:id="15" w:name="_Toc97575607"/>
      <w:r>
        <w:rPr>
          <w:rFonts w:hint="eastAsia" w:ascii="宋体" w:hAnsi="宋体" w:cs="宋体"/>
          <w:b/>
          <w:bCs/>
          <w:sz w:val="24"/>
          <w:lang w:val="en-US" w:eastAsia="zh-CN"/>
        </w:rPr>
        <w:t>一、</w:t>
      </w:r>
      <w:r>
        <w:rPr>
          <w:rFonts w:hint="eastAsia" w:ascii="宋体" w:hAnsi="宋体" w:cs="宋体"/>
          <w:b/>
          <w:bCs/>
          <w:sz w:val="24"/>
        </w:rPr>
        <w:t xml:space="preserve"> </w:t>
      </w:r>
      <w:r>
        <w:rPr>
          <w:rFonts w:hint="eastAsia" w:ascii="宋体" w:hAnsi="宋体" w:cs="宋体"/>
          <w:b/>
          <w:bCs/>
          <w:sz w:val="24"/>
          <w:lang w:val="en-US" w:eastAsia="zh-CN"/>
        </w:rPr>
        <w:t>项目</w:t>
      </w:r>
      <w:r>
        <w:rPr>
          <w:rFonts w:hint="eastAsia" w:ascii="宋体" w:hAnsi="宋体" w:cs="宋体"/>
          <w:b/>
          <w:bCs/>
          <w:sz w:val="24"/>
        </w:rPr>
        <w:t>概述</w:t>
      </w:r>
      <w:bookmarkEnd w:id="1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ajorEastAsia" w:hAnsiTheme="majorEastAsia" w:eastAsiaTheme="majorEastAsia" w:cstheme="majorEastAsia"/>
          <w:sz w:val="24"/>
          <w:szCs w:val="24"/>
          <w:highlight w:val="none"/>
          <w:lang w:val="en-US" w:eastAsia="zh-CN"/>
        </w:rPr>
      </w:pPr>
      <w:bookmarkStart w:id="16" w:name="_Toc97575608"/>
      <w:r>
        <w:rPr>
          <w:rFonts w:hint="eastAsia" w:asciiTheme="majorEastAsia" w:hAnsiTheme="majorEastAsia" w:eastAsiaTheme="majorEastAsia" w:cstheme="majorEastAsia"/>
          <w:sz w:val="24"/>
          <w:szCs w:val="24"/>
          <w:highlight w:val="none"/>
          <w:lang w:val="en-US" w:eastAsia="zh-CN"/>
        </w:rPr>
        <w:t>依据《网络安全等级保护基本要求》（GB/T 22239—2019）中要求，从安全物理环境、安全通信网络、安全区域边界、安全计算环境、安全管理中心、安全管理制度、安全管理机构、安全人员管理、安全建设管理、安全运维管理十大层面对铜梁网、融媒体中心播出系统和融媒体系统开展测评工作并出具等级测评报告，同时每年开展渗透测试、网络安全巡检和漏洞扫描等网络安全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本次测评的信息系统名称及定级如下：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4740"/>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序号</w:t>
            </w:r>
          </w:p>
        </w:tc>
        <w:tc>
          <w:tcPr>
            <w:tcW w:w="4740" w:type="dxa"/>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系统名称</w:t>
            </w:r>
          </w:p>
        </w:tc>
        <w:tc>
          <w:tcPr>
            <w:tcW w:w="1275" w:type="dxa"/>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1</w:t>
            </w:r>
          </w:p>
        </w:tc>
        <w:tc>
          <w:tcPr>
            <w:tcW w:w="4740" w:type="dxa"/>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铜梁网</w:t>
            </w:r>
            <w:r>
              <w:rPr>
                <w:rFonts w:hint="eastAsia" w:ascii="宋体" w:hAnsi="宋体" w:eastAsia="宋体" w:cs="宋体"/>
                <w:sz w:val="24"/>
                <w:szCs w:val="24"/>
                <w:lang w:val="en-US" w:eastAsia="zh-CN"/>
              </w:rPr>
              <w:t>新闻网站</w:t>
            </w:r>
          </w:p>
        </w:tc>
        <w:tc>
          <w:tcPr>
            <w:tcW w:w="1275" w:type="dxa"/>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2</w:t>
            </w:r>
          </w:p>
        </w:tc>
        <w:tc>
          <w:tcPr>
            <w:tcW w:w="4740" w:type="dxa"/>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铜梁区</w:t>
            </w:r>
            <w:r>
              <w:rPr>
                <w:rFonts w:hint="eastAsia" w:ascii="宋体" w:hAnsi="宋体" w:eastAsia="宋体" w:cs="宋体"/>
                <w:sz w:val="24"/>
                <w:szCs w:val="24"/>
                <w:lang w:val="en-US" w:eastAsia="zh-CN"/>
              </w:rPr>
              <w:t>融媒体中心播出系统</w:t>
            </w:r>
          </w:p>
        </w:tc>
        <w:tc>
          <w:tcPr>
            <w:tcW w:w="1275" w:type="dxa"/>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3</w:t>
            </w:r>
          </w:p>
        </w:tc>
        <w:tc>
          <w:tcPr>
            <w:tcW w:w="4740" w:type="dxa"/>
            <w:noWrap w:val="0"/>
            <w:vAlign w:val="center"/>
          </w:tcPr>
          <w:p>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铜梁区</w:t>
            </w:r>
            <w:r>
              <w:rPr>
                <w:rFonts w:hint="eastAsia" w:ascii="宋体" w:hAnsi="宋体" w:eastAsia="宋体" w:cs="宋体"/>
                <w:sz w:val="24"/>
                <w:szCs w:val="24"/>
                <w:lang w:val="en-US" w:eastAsia="zh-CN"/>
              </w:rPr>
              <w:t>融媒体中心</w:t>
            </w:r>
            <w:r>
              <w:rPr>
                <w:rFonts w:hint="eastAsia" w:ascii="宋体" w:hAnsi="宋体" w:cs="宋体"/>
                <w:sz w:val="24"/>
                <w:szCs w:val="24"/>
                <w:lang w:val="en-US" w:eastAsia="zh-CN"/>
              </w:rPr>
              <w:t>融媒体系统</w:t>
            </w:r>
          </w:p>
        </w:tc>
        <w:tc>
          <w:tcPr>
            <w:tcW w:w="1275" w:type="dxa"/>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二级</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ajorEastAsia" w:hAnsiTheme="majorEastAsia" w:eastAsiaTheme="majorEastAsia" w:cstheme="majorEastAsia"/>
          <w:sz w:val="24"/>
          <w:szCs w:val="24"/>
          <w:highlight w:val="none"/>
          <w:lang w:val="en-US" w:eastAsia="zh-CN"/>
        </w:rPr>
      </w:pPr>
    </w:p>
    <w:p>
      <w:pPr>
        <w:spacing w:line="276" w:lineRule="auto"/>
        <w:rPr>
          <w:rFonts w:ascii="宋体" w:hAnsi="宋体" w:cs="宋体"/>
          <w:b/>
          <w:bCs/>
          <w:sz w:val="24"/>
        </w:rPr>
      </w:pPr>
      <w:r>
        <w:rPr>
          <w:rFonts w:hint="eastAsia" w:ascii="宋体" w:hAnsi="宋体" w:cs="宋体"/>
          <w:b/>
          <w:bCs/>
          <w:sz w:val="24"/>
          <w:lang w:val="en-US" w:eastAsia="zh-CN"/>
        </w:rPr>
        <w:t>二、</w:t>
      </w:r>
      <w:r>
        <w:rPr>
          <w:rFonts w:hint="eastAsia" w:ascii="宋体" w:hAnsi="宋体" w:cs="宋体"/>
          <w:b/>
          <w:bCs/>
          <w:sz w:val="24"/>
        </w:rPr>
        <w:t xml:space="preserve"> 技术说明</w:t>
      </w:r>
      <w:bookmarkEnd w:id="1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1、按照《信息安全技术—信息系统安全等级保护测评过程指南》和《网络安全等级保护基本要求》有关标准开展测评工作；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 xml:space="preserve">2、对铜梁网和融媒体中心播出系统、融媒体系统出具符合公安部门要求的等级测评报告及相关网络安全报告；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3、符合国家相关技术要求和规范。</w:t>
      </w:r>
    </w:p>
    <w:p>
      <w:pPr>
        <w:spacing w:line="600" w:lineRule="exact"/>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4、测评内容</w:t>
      </w:r>
    </w:p>
    <w:p>
      <w:pPr>
        <w:spacing w:line="600" w:lineRule="exact"/>
        <w:ind w:firstLine="480" w:firstLineChars="200"/>
        <w:rPr>
          <w:rFonts w:hint="eastAsia" w:ascii="宋体" w:hAnsi="宋体" w:eastAsia="宋体" w:cs="宋体"/>
          <w:b w:val="0"/>
          <w:bCs w:val="0"/>
          <w:sz w:val="30"/>
          <w:szCs w:val="30"/>
          <w:lang w:val="en-US" w:eastAsia="zh-CN"/>
        </w:rPr>
      </w:pPr>
      <w:r>
        <w:rPr>
          <w:rFonts w:hint="eastAsia" w:ascii="宋体" w:hAnsi="宋体" w:cs="宋体"/>
          <w:b w:val="0"/>
          <w:bCs w:val="0"/>
          <w:sz w:val="24"/>
          <w:szCs w:val="24"/>
          <w:lang w:val="en-US" w:eastAsia="zh-CN"/>
        </w:rPr>
        <w:t>4.1.1</w:t>
      </w:r>
      <w:r>
        <w:rPr>
          <w:rFonts w:hint="eastAsia" w:ascii="宋体" w:hAnsi="宋体" w:eastAsia="宋体" w:cs="宋体"/>
          <w:b w:val="0"/>
          <w:bCs w:val="0"/>
          <w:sz w:val="24"/>
          <w:szCs w:val="24"/>
          <w:lang w:val="en-US" w:eastAsia="zh-CN"/>
        </w:rPr>
        <w:t>（三级系统）</w:t>
      </w:r>
    </w:p>
    <w:tbl>
      <w:tblPr>
        <w:tblStyle w:val="19"/>
        <w:tblW w:w="43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5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52" w:type="pct"/>
            <w:noWrap/>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3947" w:type="pct"/>
            <w:noWrap/>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工作项目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52" w:type="pct"/>
            <w:noWrap/>
            <w:vAlign w:val="center"/>
          </w:tcPr>
          <w:p>
            <w:pPr>
              <w:spacing w:line="360" w:lineRule="auto"/>
              <w:ind w:firstLine="480" w:firstLineChars="200"/>
              <w:jc w:val="both"/>
              <w:rPr>
                <w:rFonts w:hint="eastAsia" w:ascii="宋体" w:hAnsi="宋体" w:eastAsia="宋体" w:cs="宋体"/>
                <w:sz w:val="24"/>
                <w:szCs w:val="24"/>
              </w:rPr>
            </w:pPr>
          </w:p>
        </w:tc>
        <w:tc>
          <w:tcPr>
            <w:tcW w:w="3947" w:type="pct"/>
            <w:noWrap/>
            <w:vAlign w:val="center"/>
          </w:tcPr>
          <w:p>
            <w:pPr>
              <w:spacing w:line="360" w:lineRule="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 xml:space="preserve">1 </w:t>
            </w:r>
            <w:r>
              <w:rPr>
                <w:rFonts w:hint="eastAsia" w:ascii="宋体" w:hAnsi="宋体" w:eastAsia="宋体" w:cs="宋体"/>
                <w:b/>
                <w:bCs/>
                <w:sz w:val="24"/>
                <w:szCs w:val="24"/>
              </w:rPr>
              <w:t>安全物理环境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52" w:type="pct"/>
            <w:noWrap/>
            <w:vAlign w:val="center"/>
          </w:tcPr>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1</w:t>
            </w:r>
          </w:p>
        </w:tc>
        <w:tc>
          <w:tcPr>
            <w:tcW w:w="3947" w:type="pct"/>
            <w:noWrap/>
            <w:vAlign w:val="center"/>
          </w:tcPr>
          <w:p>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de-DE"/>
              </w:rPr>
              <w:t>物理位置选择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52" w:type="pct"/>
            <w:noWrap/>
            <w:vAlign w:val="center"/>
          </w:tcPr>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2</w:t>
            </w:r>
          </w:p>
        </w:tc>
        <w:tc>
          <w:tcPr>
            <w:tcW w:w="3947" w:type="pct"/>
            <w:noWrap/>
            <w:vAlign w:val="center"/>
          </w:tcPr>
          <w:p>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de-DE"/>
              </w:rPr>
              <w:t>物理访问控制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52" w:type="pct"/>
            <w:noWrap/>
            <w:vAlign w:val="center"/>
          </w:tcPr>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3</w:t>
            </w:r>
          </w:p>
        </w:tc>
        <w:tc>
          <w:tcPr>
            <w:tcW w:w="3947" w:type="pct"/>
            <w:noWrap/>
            <w:vAlign w:val="center"/>
          </w:tcPr>
          <w:p>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de-DE"/>
              </w:rPr>
              <w:t>防盗窃和防破坏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52" w:type="pct"/>
            <w:noWrap/>
            <w:vAlign w:val="center"/>
          </w:tcPr>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4</w:t>
            </w:r>
          </w:p>
        </w:tc>
        <w:tc>
          <w:tcPr>
            <w:tcW w:w="3947" w:type="pct"/>
            <w:noWrap/>
            <w:vAlign w:val="center"/>
          </w:tcPr>
          <w:p>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de-DE"/>
              </w:rPr>
              <w:t>防雷击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52" w:type="pct"/>
            <w:noWrap/>
            <w:vAlign w:val="center"/>
          </w:tcPr>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5</w:t>
            </w:r>
          </w:p>
        </w:tc>
        <w:tc>
          <w:tcPr>
            <w:tcW w:w="3947" w:type="pct"/>
            <w:noWrap/>
            <w:vAlign w:val="center"/>
          </w:tcPr>
          <w:p>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de-DE"/>
              </w:rPr>
              <w:t>防火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52" w:type="pct"/>
            <w:noWrap/>
            <w:vAlign w:val="center"/>
          </w:tcPr>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6</w:t>
            </w:r>
          </w:p>
        </w:tc>
        <w:tc>
          <w:tcPr>
            <w:tcW w:w="3947" w:type="pct"/>
            <w:noWrap/>
            <w:vAlign w:val="center"/>
          </w:tcPr>
          <w:p>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de-DE"/>
              </w:rPr>
              <w:t>防水和防潮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52" w:type="pct"/>
            <w:noWrap/>
            <w:vAlign w:val="center"/>
          </w:tcPr>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7</w:t>
            </w:r>
          </w:p>
        </w:tc>
        <w:tc>
          <w:tcPr>
            <w:tcW w:w="3947" w:type="pct"/>
            <w:noWrap/>
            <w:vAlign w:val="center"/>
          </w:tcPr>
          <w:p>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de-DE"/>
              </w:rPr>
              <w:t>防静电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52" w:type="pct"/>
            <w:noWrap/>
            <w:vAlign w:val="center"/>
          </w:tcPr>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8</w:t>
            </w:r>
          </w:p>
        </w:tc>
        <w:tc>
          <w:tcPr>
            <w:tcW w:w="3947" w:type="pct"/>
            <w:noWrap/>
            <w:vAlign w:val="center"/>
          </w:tcPr>
          <w:p>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de-DE"/>
              </w:rPr>
              <w:t>温湿度控制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52" w:type="pct"/>
            <w:noWrap/>
            <w:vAlign w:val="center"/>
          </w:tcPr>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9</w:t>
            </w:r>
          </w:p>
        </w:tc>
        <w:tc>
          <w:tcPr>
            <w:tcW w:w="3947" w:type="pct"/>
            <w:noWrap/>
            <w:vAlign w:val="center"/>
          </w:tcPr>
          <w:p>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de-DE"/>
              </w:rPr>
              <w:t>电力供应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52" w:type="pct"/>
            <w:noWrap/>
            <w:vAlign w:val="center"/>
          </w:tcPr>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10</w:t>
            </w:r>
          </w:p>
        </w:tc>
        <w:tc>
          <w:tcPr>
            <w:tcW w:w="3947" w:type="pct"/>
            <w:noWrap/>
            <w:vAlign w:val="center"/>
          </w:tcPr>
          <w:p>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de-DE"/>
              </w:rPr>
              <w:t>电磁防护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52" w:type="pct"/>
            <w:noWrap/>
            <w:vAlign w:val="center"/>
          </w:tcPr>
          <w:p>
            <w:pPr>
              <w:spacing w:line="360" w:lineRule="auto"/>
              <w:ind w:firstLine="480" w:firstLineChars="200"/>
              <w:jc w:val="both"/>
              <w:rPr>
                <w:rFonts w:hint="eastAsia" w:ascii="宋体" w:hAnsi="宋体" w:eastAsia="宋体" w:cs="宋体"/>
                <w:sz w:val="24"/>
                <w:szCs w:val="24"/>
              </w:rPr>
            </w:pPr>
          </w:p>
        </w:tc>
        <w:tc>
          <w:tcPr>
            <w:tcW w:w="3947" w:type="pct"/>
            <w:noWrap/>
            <w:vAlign w:val="center"/>
          </w:tcPr>
          <w:p>
            <w:pPr>
              <w:spacing w:line="360" w:lineRule="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 xml:space="preserve">2 </w:t>
            </w:r>
            <w:r>
              <w:rPr>
                <w:rFonts w:hint="eastAsia" w:ascii="宋体" w:hAnsi="宋体" w:eastAsia="宋体" w:cs="宋体"/>
                <w:b/>
                <w:bCs/>
                <w:sz w:val="24"/>
                <w:szCs w:val="24"/>
              </w:rPr>
              <w:t>安全通信网络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52" w:type="pct"/>
            <w:noWrap/>
            <w:vAlign w:val="center"/>
          </w:tcPr>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11</w:t>
            </w:r>
          </w:p>
        </w:tc>
        <w:tc>
          <w:tcPr>
            <w:tcW w:w="3947" w:type="pct"/>
            <w:noWrap/>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de-DE"/>
              </w:rPr>
              <w:t>网络架构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52" w:type="pct"/>
            <w:noWrap/>
            <w:vAlign w:val="center"/>
          </w:tcPr>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12</w:t>
            </w:r>
          </w:p>
        </w:tc>
        <w:tc>
          <w:tcPr>
            <w:tcW w:w="3947" w:type="pct"/>
            <w:noWrap/>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de-DE"/>
              </w:rPr>
              <w:t>通信传输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52" w:type="pct"/>
            <w:noWrap/>
            <w:vAlign w:val="center"/>
          </w:tcPr>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13</w:t>
            </w:r>
          </w:p>
        </w:tc>
        <w:tc>
          <w:tcPr>
            <w:tcW w:w="3947" w:type="pct"/>
            <w:noWrap/>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de-DE"/>
              </w:rPr>
              <w:t>可信验证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52" w:type="pct"/>
            <w:noWrap/>
            <w:vAlign w:val="center"/>
          </w:tcPr>
          <w:p>
            <w:pPr>
              <w:spacing w:line="360" w:lineRule="auto"/>
              <w:ind w:firstLine="480" w:firstLineChars="200"/>
              <w:jc w:val="both"/>
              <w:rPr>
                <w:rFonts w:hint="eastAsia" w:ascii="宋体" w:hAnsi="宋体" w:eastAsia="宋体" w:cs="宋体"/>
                <w:sz w:val="24"/>
                <w:szCs w:val="24"/>
              </w:rPr>
            </w:pPr>
          </w:p>
        </w:tc>
        <w:tc>
          <w:tcPr>
            <w:tcW w:w="3947" w:type="pct"/>
            <w:noWrap/>
            <w:vAlign w:val="center"/>
          </w:tcPr>
          <w:p>
            <w:pPr>
              <w:spacing w:line="360" w:lineRule="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 xml:space="preserve">3 </w:t>
            </w:r>
            <w:r>
              <w:rPr>
                <w:rFonts w:hint="eastAsia" w:ascii="宋体" w:hAnsi="宋体" w:eastAsia="宋体" w:cs="宋体"/>
                <w:b/>
                <w:bCs/>
                <w:sz w:val="24"/>
                <w:szCs w:val="24"/>
              </w:rPr>
              <w:t>安全区域边界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52" w:type="pct"/>
            <w:noWrap/>
            <w:vAlign w:val="center"/>
          </w:tcPr>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14</w:t>
            </w:r>
          </w:p>
        </w:tc>
        <w:tc>
          <w:tcPr>
            <w:tcW w:w="3947" w:type="pct"/>
            <w:noWrap/>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de-DE"/>
              </w:rPr>
              <w:t>边界防护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52" w:type="pct"/>
            <w:noWrap/>
            <w:vAlign w:val="center"/>
          </w:tcPr>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15</w:t>
            </w:r>
          </w:p>
        </w:tc>
        <w:tc>
          <w:tcPr>
            <w:tcW w:w="3947" w:type="pct"/>
            <w:noWrap/>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de-DE"/>
              </w:rPr>
              <w:t>访问控制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52" w:type="pct"/>
            <w:noWrap/>
            <w:vAlign w:val="center"/>
          </w:tcPr>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16</w:t>
            </w:r>
          </w:p>
        </w:tc>
        <w:tc>
          <w:tcPr>
            <w:tcW w:w="3947" w:type="pct"/>
            <w:noWrap/>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de-DE"/>
              </w:rPr>
              <w:t>入侵防范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52" w:type="pct"/>
            <w:noWrap/>
            <w:vAlign w:val="center"/>
          </w:tcPr>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17</w:t>
            </w:r>
          </w:p>
        </w:tc>
        <w:tc>
          <w:tcPr>
            <w:tcW w:w="3947" w:type="pct"/>
            <w:noWrap/>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de-DE"/>
              </w:rPr>
              <w:t>恶意代码和垃圾邮件防范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52" w:type="pct"/>
            <w:noWrap/>
            <w:vAlign w:val="center"/>
          </w:tcPr>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18</w:t>
            </w:r>
          </w:p>
        </w:tc>
        <w:tc>
          <w:tcPr>
            <w:tcW w:w="3947" w:type="pct"/>
            <w:noWrap/>
            <w:vAlign w:val="center"/>
          </w:tcPr>
          <w:p>
            <w:pPr>
              <w:spacing w:line="360" w:lineRule="auto"/>
              <w:rPr>
                <w:rFonts w:hint="eastAsia" w:ascii="宋体" w:hAnsi="宋体" w:eastAsia="宋体" w:cs="宋体"/>
                <w:kern w:val="2"/>
                <w:sz w:val="24"/>
                <w:szCs w:val="24"/>
                <w:lang w:val="de-DE" w:eastAsia="zh-CN" w:bidi="ar-SA"/>
              </w:rPr>
            </w:pPr>
            <w:r>
              <w:rPr>
                <w:rFonts w:hint="eastAsia" w:ascii="宋体" w:hAnsi="宋体" w:eastAsia="宋体" w:cs="宋体"/>
                <w:sz w:val="24"/>
                <w:szCs w:val="24"/>
                <w:lang w:val="de-DE"/>
              </w:rPr>
              <w:t>安全审计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52" w:type="pct"/>
            <w:noWrap/>
            <w:vAlign w:val="center"/>
          </w:tcPr>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19</w:t>
            </w:r>
          </w:p>
        </w:tc>
        <w:tc>
          <w:tcPr>
            <w:tcW w:w="3947" w:type="pct"/>
            <w:noWrap/>
            <w:vAlign w:val="center"/>
          </w:tcPr>
          <w:p>
            <w:pPr>
              <w:spacing w:line="360" w:lineRule="auto"/>
              <w:rPr>
                <w:rFonts w:hint="eastAsia" w:ascii="宋体" w:hAnsi="宋体" w:eastAsia="宋体" w:cs="宋体"/>
                <w:kern w:val="2"/>
                <w:sz w:val="24"/>
                <w:szCs w:val="24"/>
                <w:lang w:val="de-DE" w:eastAsia="zh-CN" w:bidi="ar-SA"/>
              </w:rPr>
            </w:pPr>
            <w:r>
              <w:rPr>
                <w:rFonts w:hint="eastAsia" w:ascii="宋体" w:hAnsi="宋体" w:eastAsia="宋体" w:cs="宋体"/>
                <w:sz w:val="24"/>
                <w:szCs w:val="24"/>
                <w:lang w:val="de-DE"/>
              </w:rPr>
              <w:t>可信验证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52" w:type="pct"/>
            <w:noWrap/>
            <w:vAlign w:val="center"/>
          </w:tcPr>
          <w:p>
            <w:pPr>
              <w:spacing w:line="360" w:lineRule="auto"/>
              <w:ind w:firstLine="480" w:firstLineChars="200"/>
              <w:jc w:val="both"/>
              <w:rPr>
                <w:rFonts w:hint="eastAsia" w:ascii="宋体" w:hAnsi="宋体" w:eastAsia="宋体" w:cs="宋体"/>
                <w:sz w:val="24"/>
                <w:szCs w:val="24"/>
              </w:rPr>
            </w:pPr>
          </w:p>
        </w:tc>
        <w:tc>
          <w:tcPr>
            <w:tcW w:w="3947" w:type="pct"/>
            <w:noWrap/>
            <w:vAlign w:val="center"/>
          </w:tcPr>
          <w:p>
            <w:pPr>
              <w:spacing w:line="360" w:lineRule="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 xml:space="preserve">4 </w:t>
            </w:r>
            <w:r>
              <w:rPr>
                <w:rFonts w:hint="eastAsia" w:ascii="宋体" w:hAnsi="宋体" w:eastAsia="宋体" w:cs="宋体"/>
                <w:b/>
                <w:bCs/>
                <w:sz w:val="24"/>
                <w:szCs w:val="24"/>
              </w:rPr>
              <w:t>安全计算环境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52" w:type="pct"/>
            <w:noWrap/>
            <w:vAlign w:val="center"/>
          </w:tcPr>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20</w:t>
            </w:r>
          </w:p>
        </w:tc>
        <w:tc>
          <w:tcPr>
            <w:tcW w:w="3947" w:type="pct"/>
            <w:noWrap/>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de-DE"/>
              </w:rPr>
              <w:t>身份鉴别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52" w:type="pct"/>
            <w:noWrap/>
            <w:vAlign w:val="center"/>
          </w:tcPr>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21</w:t>
            </w:r>
          </w:p>
        </w:tc>
        <w:tc>
          <w:tcPr>
            <w:tcW w:w="3947" w:type="pct"/>
            <w:noWrap/>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de-DE"/>
              </w:rPr>
              <w:t>访问控制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52" w:type="pct"/>
            <w:noWrap/>
            <w:vAlign w:val="center"/>
          </w:tcPr>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22</w:t>
            </w:r>
          </w:p>
        </w:tc>
        <w:tc>
          <w:tcPr>
            <w:tcW w:w="3947" w:type="pct"/>
            <w:noWrap/>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de-DE"/>
              </w:rPr>
              <w:t>安全审计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52" w:type="pct"/>
            <w:noWrap/>
            <w:vAlign w:val="center"/>
          </w:tcPr>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23</w:t>
            </w:r>
          </w:p>
        </w:tc>
        <w:tc>
          <w:tcPr>
            <w:tcW w:w="3947" w:type="pct"/>
            <w:noWrap/>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de-DE"/>
              </w:rPr>
              <w:t>入侵防范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52" w:type="pct"/>
            <w:noWrap/>
            <w:vAlign w:val="center"/>
          </w:tcPr>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24</w:t>
            </w:r>
          </w:p>
        </w:tc>
        <w:tc>
          <w:tcPr>
            <w:tcW w:w="3947" w:type="pct"/>
            <w:noWrap/>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de-DE"/>
              </w:rPr>
              <w:t>恶意代码防范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52" w:type="pct"/>
            <w:noWrap/>
            <w:vAlign w:val="center"/>
          </w:tcPr>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25</w:t>
            </w:r>
          </w:p>
        </w:tc>
        <w:tc>
          <w:tcPr>
            <w:tcW w:w="3947" w:type="pct"/>
            <w:noWrap/>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de-DE"/>
              </w:rPr>
              <w:t>可信验证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52" w:type="pct"/>
            <w:noWrap/>
            <w:vAlign w:val="center"/>
          </w:tcPr>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26</w:t>
            </w:r>
          </w:p>
        </w:tc>
        <w:tc>
          <w:tcPr>
            <w:tcW w:w="3947" w:type="pct"/>
            <w:noWrap/>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de-DE"/>
              </w:rPr>
              <w:t>数据完整性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52" w:type="pct"/>
            <w:noWrap/>
            <w:vAlign w:val="center"/>
          </w:tcPr>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27</w:t>
            </w:r>
          </w:p>
        </w:tc>
        <w:tc>
          <w:tcPr>
            <w:tcW w:w="3947" w:type="pct"/>
            <w:noWrap/>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de-DE"/>
              </w:rPr>
              <w:t>数据保密性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52" w:type="pct"/>
            <w:noWrap/>
            <w:vAlign w:val="center"/>
          </w:tcPr>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28</w:t>
            </w:r>
          </w:p>
        </w:tc>
        <w:tc>
          <w:tcPr>
            <w:tcW w:w="3947" w:type="pct"/>
            <w:noWrap/>
            <w:vAlign w:val="center"/>
          </w:tcPr>
          <w:p>
            <w:pPr>
              <w:spacing w:line="360" w:lineRule="auto"/>
              <w:rPr>
                <w:rFonts w:hint="eastAsia" w:ascii="宋体" w:hAnsi="宋体" w:eastAsia="宋体" w:cs="宋体"/>
                <w:kern w:val="2"/>
                <w:sz w:val="24"/>
                <w:szCs w:val="24"/>
                <w:lang w:val="de-DE" w:eastAsia="zh-CN" w:bidi="ar-SA"/>
              </w:rPr>
            </w:pPr>
            <w:r>
              <w:rPr>
                <w:rFonts w:hint="eastAsia" w:ascii="宋体" w:hAnsi="宋体" w:eastAsia="宋体" w:cs="宋体"/>
                <w:sz w:val="24"/>
                <w:szCs w:val="24"/>
                <w:lang w:val="de-DE"/>
              </w:rPr>
              <w:t>数据备份与恢复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52" w:type="pct"/>
            <w:noWrap/>
            <w:vAlign w:val="center"/>
          </w:tcPr>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29</w:t>
            </w:r>
          </w:p>
        </w:tc>
        <w:tc>
          <w:tcPr>
            <w:tcW w:w="3947" w:type="pct"/>
            <w:noWrap/>
            <w:vAlign w:val="center"/>
          </w:tcPr>
          <w:p>
            <w:pPr>
              <w:spacing w:line="360" w:lineRule="auto"/>
              <w:rPr>
                <w:rFonts w:hint="eastAsia" w:ascii="宋体" w:hAnsi="宋体" w:eastAsia="宋体" w:cs="宋体"/>
                <w:kern w:val="2"/>
                <w:sz w:val="24"/>
                <w:szCs w:val="24"/>
                <w:lang w:val="de-DE" w:eastAsia="zh-CN" w:bidi="ar-SA"/>
              </w:rPr>
            </w:pPr>
            <w:r>
              <w:rPr>
                <w:rFonts w:hint="eastAsia" w:ascii="宋体" w:hAnsi="宋体" w:eastAsia="宋体" w:cs="宋体"/>
                <w:sz w:val="24"/>
                <w:szCs w:val="24"/>
                <w:lang w:val="de-DE"/>
              </w:rPr>
              <w:t>剩余信息保护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52" w:type="pct"/>
            <w:noWrap/>
            <w:vAlign w:val="center"/>
          </w:tcPr>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30</w:t>
            </w:r>
          </w:p>
        </w:tc>
        <w:tc>
          <w:tcPr>
            <w:tcW w:w="3947" w:type="pct"/>
            <w:noWrap/>
            <w:vAlign w:val="center"/>
          </w:tcPr>
          <w:p>
            <w:pPr>
              <w:spacing w:line="360" w:lineRule="auto"/>
              <w:rPr>
                <w:rFonts w:hint="eastAsia" w:ascii="宋体" w:hAnsi="宋体" w:eastAsia="宋体" w:cs="宋体"/>
                <w:kern w:val="2"/>
                <w:sz w:val="24"/>
                <w:szCs w:val="24"/>
                <w:lang w:val="de-DE" w:eastAsia="zh-CN" w:bidi="ar-SA"/>
              </w:rPr>
            </w:pPr>
            <w:r>
              <w:rPr>
                <w:rFonts w:hint="eastAsia" w:ascii="宋体" w:hAnsi="宋体" w:eastAsia="宋体" w:cs="宋体"/>
                <w:sz w:val="24"/>
                <w:szCs w:val="24"/>
                <w:lang w:val="de-DE"/>
              </w:rPr>
              <w:t>个人信息保护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52" w:type="pct"/>
            <w:noWrap/>
            <w:vAlign w:val="center"/>
          </w:tcPr>
          <w:p>
            <w:pPr>
              <w:spacing w:line="360" w:lineRule="auto"/>
              <w:ind w:firstLine="480" w:firstLineChars="200"/>
              <w:jc w:val="both"/>
              <w:rPr>
                <w:rFonts w:hint="eastAsia" w:ascii="宋体" w:hAnsi="宋体" w:eastAsia="宋体" w:cs="宋体"/>
                <w:sz w:val="24"/>
                <w:szCs w:val="24"/>
              </w:rPr>
            </w:pPr>
          </w:p>
        </w:tc>
        <w:tc>
          <w:tcPr>
            <w:tcW w:w="3947" w:type="pct"/>
            <w:noWrap/>
            <w:vAlign w:val="center"/>
          </w:tcPr>
          <w:p>
            <w:pPr>
              <w:spacing w:line="360" w:lineRule="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 xml:space="preserve">5 </w:t>
            </w:r>
            <w:r>
              <w:rPr>
                <w:rFonts w:hint="eastAsia" w:ascii="宋体" w:hAnsi="宋体" w:eastAsia="宋体" w:cs="宋体"/>
                <w:b/>
                <w:bCs/>
                <w:sz w:val="24"/>
                <w:szCs w:val="24"/>
              </w:rPr>
              <w:t>安全管理中心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52" w:type="pct"/>
            <w:noWrap/>
            <w:vAlign w:val="center"/>
          </w:tcPr>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31</w:t>
            </w:r>
          </w:p>
        </w:tc>
        <w:tc>
          <w:tcPr>
            <w:tcW w:w="3947" w:type="pct"/>
            <w:noWrap/>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de-DE"/>
              </w:rPr>
              <w:t>系统管理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52" w:type="pct"/>
            <w:noWrap/>
            <w:vAlign w:val="center"/>
          </w:tcPr>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32</w:t>
            </w:r>
          </w:p>
        </w:tc>
        <w:tc>
          <w:tcPr>
            <w:tcW w:w="3947" w:type="pct"/>
            <w:noWrap/>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de-DE"/>
              </w:rPr>
              <w:t>审计管理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52" w:type="pct"/>
            <w:noWrap/>
            <w:vAlign w:val="center"/>
          </w:tcPr>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33</w:t>
            </w:r>
          </w:p>
        </w:tc>
        <w:tc>
          <w:tcPr>
            <w:tcW w:w="3947" w:type="pct"/>
            <w:noWrap/>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de-DE"/>
              </w:rPr>
              <w:t>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52" w:type="pct"/>
            <w:noWrap/>
            <w:vAlign w:val="center"/>
          </w:tcPr>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34</w:t>
            </w:r>
          </w:p>
        </w:tc>
        <w:tc>
          <w:tcPr>
            <w:tcW w:w="3947" w:type="pct"/>
            <w:noWrap/>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de-DE"/>
              </w:rPr>
              <w:t>集中管控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52" w:type="pct"/>
            <w:noWrap/>
            <w:vAlign w:val="center"/>
          </w:tcPr>
          <w:p>
            <w:pPr>
              <w:spacing w:line="360" w:lineRule="auto"/>
              <w:ind w:firstLine="480" w:firstLineChars="200"/>
              <w:jc w:val="both"/>
              <w:rPr>
                <w:rFonts w:hint="eastAsia" w:ascii="宋体" w:hAnsi="宋体" w:eastAsia="宋体" w:cs="宋体"/>
                <w:sz w:val="24"/>
                <w:szCs w:val="24"/>
              </w:rPr>
            </w:pPr>
          </w:p>
        </w:tc>
        <w:tc>
          <w:tcPr>
            <w:tcW w:w="3947" w:type="pct"/>
            <w:noWrap/>
            <w:vAlign w:val="center"/>
          </w:tcPr>
          <w:p>
            <w:pPr>
              <w:spacing w:line="360" w:lineRule="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 xml:space="preserve">6 </w:t>
            </w:r>
            <w:r>
              <w:rPr>
                <w:rFonts w:hint="eastAsia" w:ascii="宋体" w:hAnsi="宋体" w:eastAsia="宋体" w:cs="宋体"/>
                <w:b/>
                <w:bCs/>
                <w:sz w:val="24"/>
                <w:szCs w:val="24"/>
              </w:rPr>
              <w:t>安全管理制度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52" w:type="pct"/>
            <w:noWrap/>
            <w:vAlign w:val="center"/>
          </w:tcPr>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35</w:t>
            </w:r>
          </w:p>
        </w:tc>
        <w:tc>
          <w:tcPr>
            <w:tcW w:w="3947" w:type="pct"/>
            <w:noWrap/>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安全策略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52" w:type="pct"/>
            <w:noWrap/>
            <w:vAlign w:val="center"/>
          </w:tcPr>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36</w:t>
            </w:r>
          </w:p>
        </w:tc>
        <w:tc>
          <w:tcPr>
            <w:tcW w:w="3947" w:type="pct"/>
            <w:noWrap/>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52" w:type="pct"/>
            <w:noWrap/>
            <w:vAlign w:val="center"/>
          </w:tcPr>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37</w:t>
            </w:r>
          </w:p>
        </w:tc>
        <w:tc>
          <w:tcPr>
            <w:tcW w:w="3947" w:type="pct"/>
            <w:noWrap/>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制定和发布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52" w:type="pct"/>
            <w:noWrap/>
            <w:vAlign w:val="center"/>
          </w:tcPr>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38</w:t>
            </w:r>
          </w:p>
        </w:tc>
        <w:tc>
          <w:tcPr>
            <w:tcW w:w="3947" w:type="pct"/>
            <w:noWrap/>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评审和修订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52" w:type="pct"/>
            <w:noWrap/>
            <w:vAlign w:val="center"/>
          </w:tcPr>
          <w:p>
            <w:pPr>
              <w:spacing w:line="360" w:lineRule="auto"/>
              <w:ind w:firstLine="480" w:firstLineChars="200"/>
              <w:jc w:val="both"/>
              <w:rPr>
                <w:rFonts w:hint="eastAsia" w:ascii="宋体" w:hAnsi="宋体" w:eastAsia="宋体" w:cs="宋体"/>
                <w:sz w:val="24"/>
                <w:szCs w:val="24"/>
              </w:rPr>
            </w:pPr>
          </w:p>
        </w:tc>
        <w:tc>
          <w:tcPr>
            <w:tcW w:w="3947" w:type="pct"/>
            <w:noWrap/>
            <w:vAlign w:val="center"/>
          </w:tcPr>
          <w:p>
            <w:pPr>
              <w:spacing w:line="360" w:lineRule="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 xml:space="preserve">7 </w:t>
            </w:r>
            <w:r>
              <w:rPr>
                <w:rFonts w:hint="eastAsia" w:ascii="宋体" w:hAnsi="宋体" w:eastAsia="宋体" w:cs="宋体"/>
                <w:b/>
                <w:bCs/>
                <w:sz w:val="24"/>
                <w:szCs w:val="24"/>
              </w:rPr>
              <w:t>安全管理机构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52" w:type="pct"/>
            <w:noWrap/>
            <w:vAlign w:val="center"/>
          </w:tcPr>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39</w:t>
            </w:r>
          </w:p>
        </w:tc>
        <w:tc>
          <w:tcPr>
            <w:tcW w:w="3947" w:type="pct"/>
            <w:noWrap/>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岗位设置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52" w:type="pct"/>
            <w:noWrap/>
            <w:vAlign w:val="center"/>
          </w:tcPr>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40</w:t>
            </w:r>
          </w:p>
        </w:tc>
        <w:tc>
          <w:tcPr>
            <w:tcW w:w="3947" w:type="pct"/>
            <w:noWrap/>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人员配备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52" w:type="pct"/>
            <w:noWrap/>
            <w:vAlign w:val="center"/>
          </w:tcPr>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41</w:t>
            </w:r>
          </w:p>
        </w:tc>
        <w:tc>
          <w:tcPr>
            <w:tcW w:w="3947" w:type="pct"/>
            <w:noWrap/>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授权和审批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52" w:type="pct"/>
            <w:noWrap/>
            <w:vAlign w:val="center"/>
          </w:tcPr>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42</w:t>
            </w:r>
          </w:p>
        </w:tc>
        <w:tc>
          <w:tcPr>
            <w:tcW w:w="3947" w:type="pct"/>
            <w:noWrap/>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沟通和合作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52" w:type="pct"/>
            <w:noWrap/>
            <w:vAlign w:val="center"/>
          </w:tcPr>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43</w:t>
            </w:r>
          </w:p>
        </w:tc>
        <w:tc>
          <w:tcPr>
            <w:tcW w:w="3947" w:type="pct"/>
            <w:noWrap/>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审核和检查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52" w:type="pct"/>
            <w:noWrap/>
            <w:vAlign w:val="center"/>
          </w:tcPr>
          <w:p>
            <w:pPr>
              <w:spacing w:line="360" w:lineRule="auto"/>
              <w:ind w:firstLine="480" w:firstLineChars="200"/>
              <w:jc w:val="both"/>
              <w:rPr>
                <w:rFonts w:hint="eastAsia" w:ascii="宋体" w:hAnsi="宋体" w:eastAsia="宋体" w:cs="宋体"/>
                <w:sz w:val="24"/>
                <w:szCs w:val="24"/>
              </w:rPr>
            </w:pPr>
          </w:p>
        </w:tc>
        <w:tc>
          <w:tcPr>
            <w:tcW w:w="3947" w:type="pct"/>
            <w:noWrap/>
            <w:vAlign w:val="center"/>
          </w:tcPr>
          <w:p>
            <w:pPr>
              <w:spacing w:line="360" w:lineRule="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 xml:space="preserve">8 </w:t>
            </w:r>
            <w:r>
              <w:rPr>
                <w:rFonts w:hint="eastAsia" w:ascii="宋体" w:hAnsi="宋体" w:eastAsia="宋体" w:cs="宋体"/>
                <w:b/>
                <w:bCs/>
                <w:sz w:val="24"/>
                <w:szCs w:val="24"/>
              </w:rPr>
              <w:t>安全管理人员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52" w:type="pct"/>
            <w:noWrap/>
            <w:vAlign w:val="center"/>
          </w:tcPr>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44</w:t>
            </w:r>
          </w:p>
        </w:tc>
        <w:tc>
          <w:tcPr>
            <w:tcW w:w="3947" w:type="pct"/>
            <w:noWrap/>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人员录用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52" w:type="pct"/>
            <w:noWrap/>
            <w:vAlign w:val="center"/>
          </w:tcPr>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45</w:t>
            </w:r>
          </w:p>
        </w:tc>
        <w:tc>
          <w:tcPr>
            <w:tcW w:w="3947" w:type="pct"/>
            <w:noWrap/>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人员离岗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52" w:type="pct"/>
            <w:noWrap/>
            <w:vAlign w:val="center"/>
          </w:tcPr>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46</w:t>
            </w:r>
          </w:p>
        </w:tc>
        <w:tc>
          <w:tcPr>
            <w:tcW w:w="3947" w:type="pct"/>
            <w:noWrap/>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安全意识教育和培训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52" w:type="pct"/>
            <w:noWrap/>
            <w:vAlign w:val="center"/>
          </w:tcPr>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47</w:t>
            </w:r>
          </w:p>
        </w:tc>
        <w:tc>
          <w:tcPr>
            <w:tcW w:w="3947" w:type="pct"/>
            <w:noWrap/>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外部人员访问管理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52" w:type="pct"/>
            <w:noWrap/>
            <w:vAlign w:val="center"/>
          </w:tcPr>
          <w:p>
            <w:pPr>
              <w:spacing w:line="360" w:lineRule="auto"/>
              <w:ind w:firstLine="480" w:firstLineChars="200"/>
              <w:jc w:val="both"/>
              <w:rPr>
                <w:rFonts w:hint="eastAsia" w:ascii="宋体" w:hAnsi="宋体" w:eastAsia="宋体" w:cs="宋体"/>
                <w:sz w:val="24"/>
                <w:szCs w:val="24"/>
              </w:rPr>
            </w:pPr>
          </w:p>
        </w:tc>
        <w:tc>
          <w:tcPr>
            <w:tcW w:w="3947" w:type="pct"/>
            <w:noWrap/>
            <w:vAlign w:val="center"/>
          </w:tcPr>
          <w:p>
            <w:pPr>
              <w:spacing w:line="360" w:lineRule="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 xml:space="preserve">9 </w:t>
            </w:r>
            <w:r>
              <w:rPr>
                <w:rFonts w:hint="eastAsia" w:ascii="宋体" w:hAnsi="宋体" w:eastAsia="宋体" w:cs="宋体"/>
                <w:b/>
                <w:bCs/>
                <w:sz w:val="24"/>
                <w:szCs w:val="24"/>
              </w:rPr>
              <w:t>安全建设管理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52" w:type="pct"/>
            <w:noWrap/>
            <w:vAlign w:val="center"/>
          </w:tcPr>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48</w:t>
            </w:r>
          </w:p>
        </w:tc>
        <w:tc>
          <w:tcPr>
            <w:tcW w:w="3947" w:type="pct"/>
            <w:noWrap/>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定级和备案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52" w:type="pct"/>
            <w:noWrap/>
            <w:vAlign w:val="center"/>
          </w:tcPr>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49</w:t>
            </w:r>
          </w:p>
        </w:tc>
        <w:tc>
          <w:tcPr>
            <w:tcW w:w="3947" w:type="pct"/>
            <w:noWrap/>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安全方案设计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52" w:type="pct"/>
            <w:noWrap/>
            <w:vAlign w:val="center"/>
          </w:tcPr>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50</w:t>
            </w:r>
          </w:p>
        </w:tc>
        <w:tc>
          <w:tcPr>
            <w:tcW w:w="3947" w:type="pct"/>
            <w:noWrap/>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产品采购和使用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52" w:type="pct"/>
            <w:noWrap/>
            <w:vAlign w:val="center"/>
          </w:tcPr>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51</w:t>
            </w:r>
          </w:p>
        </w:tc>
        <w:tc>
          <w:tcPr>
            <w:tcW w:w="3947" w:type="pct"/>
            <w:noWrap/>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自行软件开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52" w:type="pct"/>
            <w:noWrap/>
            <w:vAlign w:val="center"/>
          </w:tcPr>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52</w:t>
            </w:r>
          </w:p>
        </w:tc>
        <w:tc>
          <w:tcPr>
            <w:tcW w:w="3947" w:type="pct"/>
            <w:noWrap/>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外包软件开发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52" w:type="pct"/>
            <w:noWrap/>
            <w:vAlign w:val="center"/>
          </w:tcPr>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53</w:t>
            </w:r>
          </w:p>
        </w:tc>
        <w:tc>
          <w:tcPr>
            <w:tcW w:w="3947" w:type="pct"/>
            <w:noWrap/>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工程实施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52" w:type="pct"/>
            <w:noWrap/>
            <w:vAlign w:val="center"/>
          </w:tcPr>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54</w:t>
            </w:r>
          </w:p>
        </w:tc>
        <w:tc>
          <w:tcPr>
            <w:tcW w:w="3947" w:type="pct"/>
            <w:noWrap/>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测试验收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52" w:type="pct"/>
            <w:noWrap/>
            <w:vAlign w:val="center"/>
          </w:tcPr>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55</w:t>
            </w:r>
          </w:p>
        </w:tc>
        <w:tc>
          <w:tcPr>
            <w:tcW w:w="3947" w:type="pct"/>
            <w:noWrap/>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系统交付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52" w:type="pct"/>
            <w:noWrap/>
            <w:vAlign w:val="center"/>
          </w:tcPr>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56</w:t>
            </w:r>
          </w:p>
        </w:tc>
        <w:tc>
          <w:tcPr>
            <w:tcW w:w="3947" w:type="pct"/>
            <w:noWrap/>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等级测评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52" w:type="pct"/>
            <w:noWrap/>
            <w:vAlign w:val="center"/>
          </w:tcPr>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57</w:t>
            </w:r>
          </w:p>
        </w:tc>
        <w:tc>
          <w:tcPr>
            <w:tcW w:w="3947" w:type="pct"/>
            <w:noWrap/>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服务商供应商选择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52" w:type="pct"/>
            <w:noWrap/>
            <w:vAlign w:val="center"/>
          </w:tcPr>
          <w:p>
            <w:pPr>
              <w:spacing w:line="360" w:lineRule="auto"/>
              <w:ind w:firstLine="480" w:firstLineChars="200"/>
              <w:jc w:val="both"/>
              <w:rPr>
                <w:rFonts w:hint="eastAsia" w:ascii="宋体" w:hAnsi="宋体" w:eastAsia="宋体" w:cs="宋体"/>
                <w:sz w:val="24"/>
                <w:szCs w:val="24"/>
              </w:rPr>
            </w:pPr>
          </w:p>
        </w:tc>
        <w:tc>
          <w:tcPr>
            <w:tcW w:w="3947" w:type="pct"/>
            <w:noWrap/>
            <w:vAlign w:val="center"/>
          </w:tcPr>
          <w:p>
            <w:pPr>
              <w:spacing w:line="360" w:lineRule="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 xml:space="preserve">10 </w:t>
            </w:r>
            <w:r>
              <w:rPr>
                <w:rFonts w:hint="eastAsia" w:ascii="宋体" w:hAnsi="宋体" w:eastAsia="宋体" w:cs="宋体"/>
                <w:b/>
                <w:bCs/>
                <w:sz w:val="24"/>
                <w:szCs w:val="24"/>
              </w:rPr>
              <w:t>安全运维管理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52" w:type="pct"/>
            <w:noWrap/>
            <w:vAlign w:val="center"/>
          </w:tcPr>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58</w:t>
            </w:r>
          </w:p>
        </w:tc>
        <w:tc>
          <w:tcPr>
            <w:tcW w:w="3947" w:type="pct"/>
            <w:noWrap/>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环境管理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52" w:type="pct"/>
            <w:noWrap/>
            <w:vAlign w:val="center"/>
          </w:tcPr>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59</w:t>
            </w:r>
          </w:p>
        </w:tc>
        <w:tc>
          <w:tcPr>
            <w:tcW w:w="3947" w:type="pct"/>
            <w:noWrap/>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资产管理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52" w:type="pct"/>
            <w:noWrap/>
            <w:vAlign w:val="center"/>
          </w:tcPr>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60</w:t>
            </w:r>
          </w:p>
        </w:tc>
        <w:tc>
          <w:tcPr>
            <w:tcW w:w="3947" w:type="pct"/>
            <w:noWrap/>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介质管理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52" w:type="pct"/>
            <w:noWrap/>
            <w:vAlign w:val="center"/>
          </w:tcPr>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61</w:t>
            </w:r>
          </w:p>
        </w:tc>
        <w:tc>
          <w:tcPr>
            <w:tcW w:w="3947" w:type="pct"/>
            <w:noWrap/>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设备维护管理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52" w:type="pct"/>
            <w:noWrap/>
            <w:vAlign w:val="center"/>
          </w:tcPr>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62</w:t>
            </w:r>
          </w:p>
        </w:tc>
        <w:tc>
          <w:tcPr>
            <w:tcW w:w="3947" w:type="pct"/>
            <w:noWrap/>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漏洞和风险管理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52" w:type="pct"/>
            <w:noWrap/>
            <w:vAlign w:val="center"/>
          </w:tcPr>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63</w:t>
            </w:r>
          </w:p>
        </w:tc>
        <w:tc>
          <w:tcPr>
            <w:tcW w:w="3947" w:type="pct"/>
            <w:noWrap/>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网络和系统安全管理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52" w:type="pct"/>
            <w:noWrap/>
            <w:vAlign w:val="center"/>
          </w:tcPr>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64</w:t>
            </w:r>
          </w:p>
        </w:tc>
        <w:tc>
          <w:tcPr>
            <w:tcW w:w="3947" w:type="pct"/>
            <w:noWrap/>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恶意代码防范管理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52" w:type="pct"/>
            <w:noWrap/>
            <w:vAlign w:val="center"/>
          </w:tcPr>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65</w:t>
            </w:r>
          </w:p>
        </w:tc>
        <w:tc>
          <w:tcPr>
            <w:tcW w:w="3947" w:type="pct"/>
            <w:noWrap/>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配置管理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52" w:type="pct"/>
            <w:noWrap/>
            <w:vAlign w:val="center"/>
          </w:tcPr>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66</w:t>
            </w:r>
          </w:p>
        </w:tc>
        <w:tc>
          <w:tcPr>
            <w:tcW w:w="3947" w:type="pct"/>
            <w:noWrap/>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密码管理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52" w:type="pct"/>
            <w:noWrap/>
            <w:vAlign w:val="center"/>
          </w:tcPr>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67</w:t>
            </w:r>
          </w:p>
        </w:tc>
        <w:tc>
          <w:tcPr>
            <w:tcW w:w="3947" w:type="pct"/>
            <w:noWrap/>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变更管理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52" w:type="pct"/>
            <w:noWrap/>
            <w:vAlign w:val="center"/>
          </w:tcPr>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68</w:t>
            </w:r>
          </w:p>
        </w:tc>
        <w:tc>
          <w:tcPr>
            <w:tcW w:w="3947" w:type="pct"/>
            <w:noWrap/>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备份与恢复管理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52" w:type="pct"/>
            <w:noWrap/>
            <w:vAlign w:val="center"/>
          </w:tcPr>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69</w:t>
            </w:r>
          </w:p>
        </w:tc>
        <w:tc>
          <w:tcPr>
            <w:tcW w:w="3947" w:type="pct"/>
            <w:noWrap/>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安全事件处置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52" w:type="pct"/>
            <w:noWrap/>
            <w:vAlign w:val="center"/>
          </w:tcPr>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70</w:t>
            </w:r>
          </w:p>
        </w:tc>
        <w:tc>
          <w:tcPr>
            <w:tcW w:w="3947" w:type="pct"/>
            <w:noWrap/>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应急预案管理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52" w:type="pct"/>
            <w:noWrap/>
            <w:vAlign w:val="center"/>
          </w:tcPr>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71</w:t>
            </w:r>
          </w:p>
        </w:tc>
        <w:tc>
          <w:tcPr>
            <w:tcW w:w="3947" w:type="pct"/>
            <w:noWrap/>
            <w:vAlign w:val="center"/>
          </w:tcPr>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外包运维管理</w:t>
            </w:r>
          </w:p>
        </w:tc>
      </w:tr>
    </w:tbl>
    <w:p>
      <w:pPr>
        <w:spacing w:line="600" w:lineRule="exact"/>
        <w:ind w:firstLine="480" w:firstLineChars="200"/>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4.1.2测评内容（二级系统）：</w:t>
      </w:r>
    </w:p>
    <w:tbl>
      <w:tblPr>
        <w:tblStyle w:val="19"/>
        <w:tblW w:w="43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5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17" w:type="pct"/>
            <w:noWrap/>
            <w:vAlign w:val="center"/>
          </w:tcPr>
          <w:p>
            <w:pPr>
              <w:widowControl/>
              <w:spacing w:line="36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rPr>
              <w:t>序号</w:t>
            </w:r>
          </w:p>
        </w:tc>
        <w:tc>
          <w:tcPr>
            <w:tcW w:w="3882" w:type="pct"/>
            <w:noWrap/>
            <w:vAlign w:val="center"/>
          </w:tcPr>
          <w:p>
            <w:pPr>
              <w:widowControl/>
              <w:spacing w:line="36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rPr>
              <w:t>工作项目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17" w:type="pct"/>
            <w:noWrap/>
            <w:vAlign w:val="center"/>
          </w:tcPr>
          <w:p>
            <w:pPr>
              <w:widowControl/>
              <w:spacing w:line="360" w:lineRule="auto"/>
              <w:jc w:val="center"/>
              <w:rPr>
                <w:rFonts w:hint="eastAsia" w:ascii="宋体" w:hAnsi="宋体" w:eastAsia="宋体" w:cs="宋体"/>
                <w:kern w:val="0"/>
                <w:sz w:val="24"/>
                <w:szCs w:val="24"/>
              </w:rPr>
            </w:pPr>
          </w:p>
        </w:tc>
        <w:tc>
          <w:tcPr>
            <w:tcW w:w="3882" w:type="pct"/>
            <w:noWrap/>
            <w:vAlign w:val="center"/>
          </w:tcPr>
          <w:p>
            <w:pPr>
              <w:widowControl/>
              <w:spacing w:line="36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1 安全物理环境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4" w:hRule="atLeast"/>
          <w:jc w:val="center"/>
        </w:trPr>
        <w:tc>
          <w:tcPr>
            <w:tcW w:w="1117" w:type="pct"/>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3882" w:type="pct"/>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lang w:val="de-DE"/>
              </w:rPr>
              <w:t>物理位置选择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17" w:type="pct"/>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3882" w:type="pct"/>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lang w:val="de-DE"/>
              </w:rPr>
              <w:t>物理访问控制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17" w:type="pct"/>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3882" w:type="pct"/>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lang w:val="de-DE"/>
              </w:rPr>
              <w:t>防盗窃和防破坏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17" w:type="pct"/>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3882" w:type="pct"/>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lang w:val="de-DE"/>
              </w:rPr>
              <w:t>防雷击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17" w:type="pct"/>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3882" w:type="pct"/>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lang w:val="de-DE"/>
              </w:rPr>
              <w:t>防火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17" w:type="pct"/>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3882" w:type="pct"/>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lang w:val="de-DE"/>
              </w:rPr>
              <w:t>防水和防潮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17" w:type="pct"/>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3882" w:type="pct"/>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lang w:val="de-DE"/>
              </w:rPr>
              <w:t>防静电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17" w:type="pct"/>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3882" w:type="pct"/>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lang w:val="de-DE"/>
              </w:rPr>
              <w:t>温湿度控制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17" w:type="pct"/>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9</w:t>
            </w:r>
          </w:p>
        </w:tc>
        <w:tc>
          <w:tcPr>
            <w:tcW w:w="3882" w:type="pct"/>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lang w:val="de-DE"/>
              </w:rPr>
              <w:t>电力供应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17" w:type="pct"/>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c>
          <w:tcPr>
            <w:tcW w:w="3882" w:type="pct"/>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lang w:val="de-DE"/>
              </w:rPr>
              <w:t>电磁防护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17" w:type="pct"/>
            <w:noWrap/>
            <w:vAlign w:val="center"/>
          </w:tcPr>
          <w:p>
            <w:pPr>
              <w:widowControl/>
              <w:spacing w:line="360" w:lineRule="auto"/>
              <w:jc w:val="center"/>
              <w:rPr>
                <w:rFonts w:hint="eastAsia" w:ascii="宋体" w:hAnsi="宋体" w:eastAsia="宋体" w:cs="宋体"/>
                <w:kern w:val="0"/>
                <w:sz w:val="24"/>
                <w:szCs w:val="24"/>
              </w:rPr>
            </w:pPr>
          </w:p>
        </w:tc>
        <w:tc>
          <w:tcPr>
            <w:tcW w:w="3882" w:type="pct"/>
            <w:noWrap/>
            <w:vAlign w:val="center"/>
          </w:tcPr>
          <w:p>
            <w:pPr>
              <w:widowControl/>
              <w:spacing w:line="36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2 安全通信网络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17" w:type="pct"/>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11</w:t>
            </w:r>
          </w:p>
        </w:tc>
        <w:tc>
          <w:tcPr>
            <w:tcW w:w="3882" w:type="pct"/>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lang w:val="de-DE"/>
              </w:rPr>
              <w:t>网络架构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17" w:type="pct"/>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c>
          <w:tcPr>
            <w:tcW w:w="3882" w:type="pct"/>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lang w:val="de-DE"/>
              </w:rPr>
              <w:t>通信传输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17" w:type="pct"/>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13</w:t>
            </w:r>
          </w:p>
        </w:tc>
        <w:tc>
          <w:tcPr>
            <w:tcW w:w="3882" w:type="pct"/>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lang w:val="de-DE"/>
              </w:rPr>
              <w:t>可信验证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17" w:type="pct"/>
            <w:noWrap/>
            <w:vAlign w:val="center"/>
          </w:tcPr>
          <w:p>
            <w:pPr>
              <w:widowControl/>
              <w:spacing w:line="360" w:lineRule="auto"/>
              <w:jc w:val="center"/>
              <w:rPr>
                <w:rFonts w:hint="eastAsia" w:ascii="宋体" w:hAnsi="宋体" w:eastAsia="宋体" w:cs="宋体"/>
                <w:kern w:val="0"/>
                <w:sz w:val="24"/>
                <w:szCs w:val="24"/>
              </w:rPr>
            </w:pPr>
          </w:p>
        </w:tc>
        <w:tc>
          <w:tcPr>
            <w:tcW w:w="3882" w:type="pct"/>
            <w:noWrap/>
            <w:vAlign w:val="center"/>
          </w:tcPr>
          <w:p>
            <w:pPr>
              <w:widowControl/>
              <w:spacing w:line="36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3 安全区域边界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17" w:type="pct"/>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14</w:t>
            </w:r>
          </w:p>
        </w:tc>
        <w:tc>
          <w:tcPr>
            <w:tcW w:w="3882" w:type="pct"/>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lang w:val="de-DE"/>
              </w:rPr>
              <w:t>边界防护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17" w:type="pct"/>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15</w:t>
            </w:r>
          </w:p>
        </w:tc>
        <w:tc>
          <w:tcPr>
            <w:tcW w:w="3882" w:type="pct"/>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lang w:val="de-DE"/>
              </w:rPr>
              <w:t>访问控制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17" w:type="pct"/>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16</w:t>
            </w:r>
          </w:p>
        </w:tc>
        <w:tc>
          <w:tcPr>
            <w:tcW w:w="3882" w:type="pct"/>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lang w:val="de-DE"/>
              </w:rPr>
              <w:t>入侵防范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17" w:type="pct"/>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17</w:t>
            </w:r>
          </w:p>
        </w:tc>
        <w:tc>
          <w:tcPr>
            <w:tcW w:w="3882" w:type="pct"/>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lang w:val="de-DE"/>
              </w:rPr>
              <w:t>恶意代码防范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17" w:type="pct"/>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18</w:t>
            </w:r>
          </w:p>
        </w:tc>
        <w:tc>
          <w:tcPr>
            <w:tcW w:w="3882" w:type="pct"/>
            <w:noWrap/>
            <w:vAlign w:val="center"/>
          </w:tcPr>
          <w:p>
            <w:pPr>
              <w:widowControl/>
              <w:spacing w:line="360" w:lineRule="auto"/>
              <w:jc w:val="left"/>
              <w:rPr>
                <w:rFonts w:hint="eastAsia" w:ascii="宋体" w:hAnsi="宋体" w:eastAsia="宋体" w:cs="宋体"/>
                <w:kern w:val="0"/>
                <w:sz w:val="24"/>
                <w:szCs w:val="24"/>
                <w:lang w:val="de-DE"/>
              </w:rPr>
            </w:pPr>
            <w:r>
              <w:rPr>
                <w:rFonts w:hint="eastAsia" w:ascii="宋体" w:hAnsi="宋体" w:eastAsia="宋体" w:cs="宋体"/>
                <w:kern w:val="0"/>
                <w:sz w:val="24"/>
                <w:szCs w:val="24"/>
                <w:lang w:val="de-DE"/>
              </w:rPr>
              <w:t>安全审计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17" w:type="pct"/>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19</w:t>
            </w:r>
          </w:p>
        </w:tc>
        <w:tc>
          <w:tcPr>
            <w:tcW w:w="3882" w:type="pct"/>
            <w:noWrap/>
            <w:vAlign w:val="center"/>
          </w:tcPr>
          <w:p>
            <w:pPr>
              <w:widowControl/>
              <w:spacing w:line="360" w:lineRule="auto"/>
              <w:jc w:val="left"/>
              <w:rPr>
                <w:rFonts w:hint="eastAsia" w:ascii="宋体" w:hAnsi="宋体" w:eastAsia="宋体" w:cs="宋体"/>
                <w:kern w:val="0"/>
                <w:sz w:val="24"/>
                <w:szCs w:val="24"/>
                <w:lang w:val="de-DE"/>
              </w:rPr>
            </w:pPr>
            <w:r>
              <w:rPr>
                <w:rFonts w:hint="eastAsia" w:ascii="宋体" w:hAnsi="宋体" w:eastAsia="宋体" w:cs="宋体"/>
                <w:kern w:val="0"/>
                <w:sz w:val="24"/>
                <w:szCs w:val="24"/>
                <w:lang w:val="de-DE"/>
              </w:rPr>
              <w:t>可信验证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17" w:type="pct"/>
            <w:noWrap/>
            <w:vAlign w:val="center"/>
          </w:tcPr>
          <w:p>
            <w:pPr>
              <w:widowControl/>
              <w:spacing w:line="360" w:lineRule="auto"/>
              <w:jc w:val="center"/>
              <w:rPr>
                <w:rFonts w:hint="eastAsia" w:ascii="宋体" w:hAnsi="宋体" w:eastAsia="宋体" w:cs="宋体"/>
                <w:kern w:val="0"/>
                <w:sz w:val="24"/>
                <w:szCs w:val="24"/>
              </w:rPr>
            </w:pPr>
          </w:p>
        </w:tc>
        <w:tc>
          <w:tcPr>
            <w:tcW w:w="3882" w:type="pct"/>
            <w:noWrap/>
            <w:vAlign w:val="center"/>
          </w:tcPr>
          <w:p>
            <w:pPr>
              <w:widowControl/>
              <w:spacing w:line="36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4 安全计算环境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17" w:type="pct"/>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c>
          <w:tcPr>
            <w:tcW w:w="3882" w:type="pct"/>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lang w:val="de-DE"/>
              </w:rPr>
              <w:t>身份鉴别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17" w:type="pct"/>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21</w:t>
            </w:r>
          </w:p>
        </w:tc>
        <w:tc>
          <w:tcPr>
            <w:tcW w:w="3882" w:type="pct"/>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lang w:val="de-DE"/>
              </w:rPr>
              <w:t>访问控制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17" w:type="pct"/>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22</w:t>
            </w:r>
          </w:p>
        </w:tc>
        <w:tc>
          <w:tcPr>
            <w:tcW w:w="3882" w:type="pct"/>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lang w:val="de-DE"/>
              </w:rPr>
              <w:t>安全审计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17" w:type="pct"/>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23</w:t>
            </w:r>
          </w:p>
        </w:tc>
        <w:tc>
          <w:tcPr>
            <w:tcW w:w="3882" w:type="pct"/>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lang w:val="de-DE"/>
              </w:rPr>
              <w:t>入侵防范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17" w:type="pct"/>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24</w:t>
            </w:r>
          </w:p>
        </w:tc>
        <w:tc>
          <w:tcPr>
            <w:tcW w:w="3882" w:type="pct"/>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lang w:val="de-DE"/>
              </w:rPr>
              <w:t>恶意代码防范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17" w:type="pct"/>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25</w:t>
            </w:r>
          </w:p>
        </w:tc>
        <w:tc>
          <w:tcPr>
            <w:tcW w:w="3882" w:type="pct"/>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lang w:val="de-DE"/>
              </w:rPr>
              <w:t>可信验证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17" w:type="pct"/>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26</w:t>
            </w:r>
          </w:p>
        </w:tc>
        <w:tc>
          <w:tcPr>
            <w:tcW w:w="3882" w:type="pct"/>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lang w:val="de-DE"/>
              </w:rPr>
              <w:t>数据完整性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17" w:type="pct"/>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27</w:t>
            </w:r>
          </w:p>
        </w:tc>
        <w:tc>
          <w:tcPr>
            <w:tcW w:w="3882" w:type="pct"/>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lang w:val="de-DE"/>
              </w:rPr>
              <w:t>数据保密性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17" w:type="pct"/>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28</w:t>
            </w:r>
          </w:p>
        </w:tc>
        <w:tc>
          <w:tcPr>
            <w:tcW w:w="3882" w:type="pct"/>
            <w:noWrap/>
            <w:vAlign w:val="center"/>
          </w:tcPr>
          <w:p>
            <w:pPr>
              <w:widowControl/>
              <w:spacing w:line="360" w:lineRule="auto"/>
              <w:jc w:val="left"/>
              <w:rPr>
                <w:rFonts w:hint="eastAsia" w:ascii="宋体" w:hAnsi="宋体" w:eastAsia="宋体" w:cs="宋体"/>
                <w:kern w:val="0"/>
                <w:sz w:val="24"/>
                <w:szCs w:val="24"/>
                <w:lang w:val="de-DE"/>
              </w:rPr>
            </w:pPr>
            <w:r>
              <w:rPr>
                <w:rFonts w:hint="eastAsia" w:ascii="宋体" w:hAnsi="宋体" w:eastAsia="宋体" w:cs="宋体"/>
                <w:kern w:val="0"/>
                <w:sz w:val="24"/>
                <w:szCs w:val="24"/>
                <w:lang w:val="de-DE"/>
              </w:rPr>
              <w:t>数据备份与恢复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17" w:type="pct"/>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29</w:t>
            </w:r>
          </w:p>
        </w:tc>
        <w:tc>
          <w:tcPr>
            <w:tcW w:w="3882" w:type="pct"/>
            <w:noWrap/>
            <w:vAlign w:val="center"/>
          </w:tcPr>
          <w:p>
            <w:pPr>
              <w:widowControl/>
              <w:spacing w:line="360" w:lineRule="auto"/>
              <w:jc w:val="left"/>
              <w:rPr>
                <w:rFonts w:hint="eastAsia" w:ascii="宋体" w:hAnsi="宋体" w:eastAsia="宋体" w:cs="宋体"/>
                <w:kern w:val="0"/>
                <w:sz w:val="24"/>
                <w:szCs w:val="24"/>
                <w:lang w:val="de-DE"/>
              </w:rPr>
            </w:pPr>
            <w:r>
              <w:rPr>
                <w:rFonts w:hint="eastAsia" w:ascii="宋体" w:hAnsi="宋体" w:eastAsia="宋体" w:cs="宋体"/>
                <w:kern w:val="0"/>
                <w:sz w:val="24"/>
                <w:szCs w:val="24"/>
                <w:lang w:val="de-DE"/>
              </w:rPr>
              <w:t>剩余信息保护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17" w:type="pct"/>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30</w:t>
            </w:r>
          </w:p>
        </w:tc>
        <w:tc>
          <w:tcPr>
            <w:tcW w:w="3882" w:type="pct"/>
            <w:noWrap/>
            <w:vAlign w:val="center"/>
          </w:tcPr>
          <w:p>
            <w:pPr>
              <w:widowControl/>
              <w:spacing w:line="360" w:lineRule="auto"/>
              <w:jc w:val="left"/>
              <w:rPr>
                <w:rFonts w:hint="eastAsia" w:ascii="宋体" w:hAnsi="宋体" w:eastAsia="宋体" w:cs="宋体"/>
                <w:kern w:val="0"/>
                <w:sz w:val="24"/>
                <w:szCs w:val="24"/>
                <w:lang w:val="de-DE"/>
              </w:rPr>
            </w:pPr>
            <w:r>
              <w:rPr>
                <w:rFonts w:hint="eastAsia" w:ascii="宋体" w:hAnsi="宋体" w:eastAsia="宋体" w:cs="宋体"/>
                <w:kern w:val="0"/>
                <w:sz w:val="24"/>
                <w:szCs w:val="24"/>
                <w:lang w:val="de-DE"/>
              </w:rPr>
              <w:t>个人信息保护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17" w:type="pct"/>
            <w:noWrap/>
            <w:vAlign w:val="center"/>
          </w:tcPr>
          <w:p>
            <w:pPr>
              <w:widowControl/>
              <w:spacing w:line="360" w:lineRule="auto"/>
              <w:jc w:val="center"/>
              <w:rPr>
                <w:rFonts w:hint="eastAsia" w:ascii="宋体" w:hAnsi="宋体" w:eastAsia="宋体" w:cs="宋体"/>
                <w:kern w:val="0"/>
                <w:sz w:val="24"/>
                <w:szCs w:val="24"/>
              </w:rPr>
            </w:pPr>
          </w:p>
        </w:tc>
        <w:tc>
          <w:tcPr>
            <w:tcW w:w="3882" w:type="pct"/>
            <w:noWrap/>
            <w:vAlign w:val="center"/>
          </w:tcPr>
          <w:p>
            <w:pPr>
              <w:widowControl/>
              <w:spacing w:line="36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5 安全管理中心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17" w:type="pct"/>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31</w:t>
            </w:r>
          </w:p>
        </w:tc>
        <w:tc>
          <w:tcPr>
            <w:tcW w:w="3882" w:type="pct"/>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lang w:val="de-DE"/>
              </w:rPr>
              <w:t>系统管理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4" w:hRule="atLeast"/>
          <w:jc w:val="center"/>
        </w:trPr>
        <w:tc>
          <w:tcPr>
            <w:tcW w:w="1117" w:type="pct"/>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32</w:t>
            </w:r>
          </w:p>
        </w:tc>
        <w:tc>
          <w:tcPr>
            <w:tcW w:w="3882" w:type="pct"/>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lang w:val="de-DE"/>
              </w:rPr>
              <w:t>审计管理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17" w:type="pct"/>
            <w:noWrap/>
            <w:vAlign w:val="center"/>
          </w:tcPr>
          <w:p>
            <w:pPr>
              <w:widowControl/>
              <w:spacing w:line="360" w:lineRule="auto"/>
              <w:jc w:val="center"/>
              <w:rPr>
                <w:rFonts w:hint="eastAsia" w:ascii="宋体" w:hAnsi="宋体" w:eastAsia="宋体" w:cs="宋体"/>
                <w:kern w:val="0"/>
                <w:sz w:val="24"/>
                <w:szCs w:val="24"/>
              </w:rPr>
            </w:pPr>
          </w:p>
        </w:tc>
        <w:tc>
          <w:tcPr>
            <w:tcW w:w="3882" w:type="pct"/>
            <w:noWrap/>
            <w:vAlign w:val="center"/>
          </w:tcPr>
          <w:p>
            <w:pPr>
              <w:widowControl/>
              <w:spacing w:line="36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6 安全管理制度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17" w:type="pct"/>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33</w:t>
            </w:r>
          </w:p>
        </w:tc>
        <w:tc>
          <w:tcPr>
            <w:tcW w:w="3882" w:type="pct"/>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安全策略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17" w:type="pct"/>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34</w:t>
            </w:r>
          </w:p>
        </w:tc>
        <w:tc>
          <w:tcPr>
            <w:tcW w:w="3882" w:type="pct"/>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17" w:type="pct"/>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35</w:t>
            </w:r>
          </w:p>
        </w:tc>
        <w:tc>
          <w:tcPr>
            <w:tcW w:w="3882" w:type="pct"/>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制定和发布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17" w:type="pct"/>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36</w:t>
            </w:r>
          </w:p>
        </w:tc>
        <w:tc>
          <w:tcPr>
            <w:tcW w:w="3882" w:type="pct"/>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评审和修订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17" w:type="pct"/>
            <w:noWrap/>
            <w:vAlign w:val="center"/>
          </w:tcPr>
          <w:p>
            <w:pPr>
              <w:widowControl/>
              <w:spacing w:line="360" w:lineRule="auto"/>
              <w:jc w:val="center"/>
              <w:rPr>
                <w:rFonts w:hint="eastAsia" w:ascii="宋体" w:hAnsi="宋体" w:eastAsia="宋体" w:cs="宋体"/>
                <w:b/>
                <w:bCs/>
                <w:kern w:val="0"/>
                <w:sz w:val="24"/>
                <w:szCs w:val="24"/>
              </w:rPr>
            </w:pPr>
          </w:p>
        </w:tc>
        <w:tc>
          <w:tcPr>
            <w:tcW w:w="3882" w:type="pct"/>
            <w:noWrap/>
            <w:vAlign w:val="center"/>
          </w:tcPr>
          <w:p>
            <w:pPr>
              <w:widowControl/>
              <w:spacing w:line="36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7 安全管理机构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17" w:type="pct"/>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37</w:t>
            </w:r>
          </w:p>
        </w:tc>
        <w:tc>
          <w:tcPr>
            <w:tcW w:w="3882" w:type="pct"/>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岗位设置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17" w:type="pct"/>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38</w:t>
            </w:r>
          </w:p>
        </w:tc>
        <w:tc>
          <w:tcPr>
            <w:tcW w:w="3882" w:type="pct"/>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人员配备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17" w:type="pct"/>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39</w:t>
            </w:r>
          </w:p>
        </w:tc>
        <w:tc>
          <w:tcPr>
            <w:tcW w:w="3882" w:type="pct"/>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授权和审批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17" w:type="pct"/>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40</w:t>
            </w:r>
          </w:p>
        </w:tc>
        <w:tc>
          <w:tcPr>
            <w:tcW w:w="3882" w:type="pct"/>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沟通和合作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17" w:type="pct"/>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40</w:t>
            </w:r>
          </w:p>
        </w:tc>
        <w:tc>
          <w:tcPr>
            <w:tcW w:w="3882" w:type="pct"/>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审核和检查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17" w:type="pct"/>
            <w:noWrap/>
            <w:vAlign w:val="center"/>
          </w:tcPr>
          <w:p>
            <w:pPr>
              <w:widowControl/>
              <w:spacing w:line="360" w:lineRule="auto"/>
              <w:jc w:val="center"/>
              <w:rPr>
                <w:rFonts w:hint="eastAsia" w:ascii="宋体" w:hAnsi="宋体" w:eastAsia="宋体" w:cs="宋体"/>
                <w:kern w:val="0"/>
                <w:sz w:val="24"/>
                <w:szCs w:val="24"/>
              </w:rPr>
            </w:pPr>
          </w:p>
        </w:tc>
        <w:tc>
          <w:tcPr>
            <w:tcW w:w="3882" w:type="pct"/>
            <w:noWrap/>
            <w:vAlign w:val="center"/>
          </w:tcPr>
          <w:p>
            <w:pPr>
              <w:widowControl/>
              <w:spacing w:line="36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8 安全管理人员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17" w:type="pct"/>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42</w:t>
            </w:r>
          </w:p>
        </w:tc>
        <w:tc>
          <w:tcPr>
            <w:tcW w:w="3882" w:type="pct"/>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人员录用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17" w:type="pct"/>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43</w:t>
            </w:r>
          </w:p>
        </w:tc>
        <w:tc>
          <w:tcPr>
            <w:tcW w:w="3882" w:type="pct"/>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人员离岗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17" w:type="pct"/>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44</w:t>
            </w:r>
          </w:p>
        </w:tc>
        <w:tc>
          <w:tcPr>
            <w:tcW w:w="3882" w:type="pct"/>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安全意识教育和培训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4" w:hRule="atLeast"/>
          <w:jc w:val="center"/>
        </w:trPr>
        <w:tc>
          <w:tcPr>
            <w:tcW w:w="1117" w:type="pct"/>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45</w:t>
            </w:r>
          </w:p>
        </w:tc>
        <w:tc>
          <w:tcPr>
            <w:tcW w:w="3882" w:type="pct"/>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外部人员访问管理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17" w:type="pct"/>
            <w:noWrap/>
            <w:vAlign w:val="center"/>
          </w:tcPr>
          <w:p>
            <w:pPr>
              <w:widowControl/>
              <w:spacing w:line="360" w:lineRule="auto"/>
              <w:jc w:val="center"/>
              <w:rPr>
                <w:rFonts w:hint="eastAsia" w:ascii="宋体" w:hAnsi="宋体" w:eastAsia="宋体" w:cs="宋体"/>
                <w:kern w:val="0"/>
                <w:sz w:val="24"/>
                <w:szCs w:val="24"/>
              </w:rPr>
            </w:pPr>
          </w:p>
        </w:tc>
        <w:tc>
          <w:tcPr>
            <w:tcW w:w="3882" w:type="pct"/>
            <w:noWrap/>
            <w:vAlign w:val="center"/>
          </w:tcPr>
          <w:p>
            <w:pPr>
              <w:widowControl/>
              <w:spacing w:line="36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9 安全建设管理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17" w:type="pct"/>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46</w:t>
            </w:r>
          </w:p>
        </w:tc>
        <w:tc>
          <w:tcPr>
            <w:tcW w:w="3882" w:type="pct"/>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定级和备案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17" w:type="pct"/>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47</w:t>
            </w:r>
          </w:p>
        </w:tc>
        <w:tc>
          <w:tcPr>
            <w:tcW w:w="3882" w:type="pct"/>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安全方案设计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17" w:type="pct"/>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48</w:t>
            </w:r>
          </w:p>
        </w:tc>
        <w:tc>
          <w:tcPr>
            <w:tcW w:w="3882" w:type="pct"/>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产品采购和使用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17" w:type="pct"/>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49</w:t>
            </w:r>
          </w:p>
        </w:tc>
        <w:tc>
          <w:tcPr>
            <w:tcW w:w="3882" w:type="pct"/>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自行软件开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17" w:type="pct"/>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50</w:t>
            </w:r>
          </w:p>
        </w:tc>
        <w:tc>
          <w:tcPr>
            <w:tcW w:w="3882" w:type="pct"/>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外包软件开发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17" w:type="pct"/>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51</w:t>
            </w:r>
          </w:p>
        </w:tc>
        <w:tc>
          <w:tcPr>
            <w:tcW w:w="3882" w:type="pct"/>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工程实施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17" w:type="pct"/>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52</w:t>
            </w:r>
          </w:p>
        </w:tc>
        <w:tc>
          <w:tcPr>
            <w:tcW w:w="3882" w:type="pct"/>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测试验收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17" w:type="pct"/>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53</w:t>
            </w:r>
          </w:p>
        </w:tc>
        <w:tc>
          <w:tcPr>
            <w:tcW w:w="3882" w:type="pct"/>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系统交付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17" w:type="pct"/>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54</w:t>
            </w:r>
          </w:p>
        </w:tc>
        <w:tc>
          <w:tcPr>
            <w:tcW w:w="3882" w:type="pct"/>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等级测评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17" w:type="pct"/>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55</w:t>
            </w:r>
          </w:p>
        </w:tc>
        <w:tc>
          <w:tcPr>
            <w:tcW w:w="3882" w:type="pct"/>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服务商供应商选择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17" w:type="pct"/>
            <w:noWrap/>
            <w:vAlign w:val="center"/>
          </w:tcPr>
          <w:p>
            <w:pPr>
              <w:widowControl/>
              <w:spacing w:line="360" w:lineRule="auto"/>
              <w:jc w:val="center"/>
              <w:rPr>
                <w:rFonts w:hint="eastAsia" w:ascii="宋体" w:hAnsi="宋体" w:eastAsia="宋体" w:cs="宋体"/>
                <w:kern w:val="0"/>
                <w:sz w:val="24"/>
                <w:szCs w:val="24"/>
              </w:rPr>
            </w:pPr>
          </w:p>
        </w:tc>
        <w:tc>
          <w:tcPr>
            <w:tcW w:w="3882" w:type="pct"/>
            <w:noWrap/>
            <w:vAlign w:val="center"/>
          </w:tcPr>
          <w:p>
            <w:pPr>
              <w:widowControl/>
              <w:spacing w:line="36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10 安全运维管理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17" w:type="pct"/>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56</w:t>
            </w:r>
          </w:p>
        </w:tc>
        <w:tc>
          <w:tcPr>
            <w:tcW w:w="3882" w:type="pct"/>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环境管理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17" w:type="pct"/>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57</w:t>
            </w:r>
          </w:p>
        </w:tc>
        <w:tc>
          <w:tcPr>
            <w:tcW w:w="3882" w:type="pct"/>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资产管理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17" w:type="pct"/>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58</w:t>
            </w:r>
          </w:p>
        </w:tc>
        <w:tc>
          <w:tcPr>
            <w:tcW w:w="3882" w:type="pct"/>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介质管理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17" w:type="pct"/>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59</w:t>
            </w:r>
          </w:p>
        </w:tc>
        <w:tc>
          <w:tcPr>
            <w:tcW w:w="3882" w:type="pct"/>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设备维护管理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17" w:type="pct"/>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60</w:t>
            </w:r>
          </w:p>
        </w:tc>
        <w:tc>
          <w:tcPr>
            <w:tcW w:w="3882" w:type="pct"/>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漏洞和风险管理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17" w:type="pct"/>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61</w:t>
            </w:r>
          </w:p>
        </w:tc>
        <w:tc>
          <w:tcPr>
            <w:tcW w:w="3882" w:type="pct"/>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网络和系统安全管理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17" w:type="pct"/>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62</w:t>
            </w:r>
          </w:p>
        </w:tc>
        <w:tc>
          <w:tcPr>
            <w:tcW w:w="3882" w:type="pct"/>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恶意代码防范管理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17" w:type="pct"/>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63</w:t>
            </w:r>
          </w:p>
        </w:tc>
        <w:tc>
          <w:tcPr>
            <w:tcW w:w="3882" w:type="pct"/>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配置管理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17" w:type="pct"/>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64</w:t>
            </w:r>
          </w:p>
        </w:tc>
        <w:tc>
          <w:tcPr>
            <w:tcW w:w="3882" w:type="pct"/>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密码管理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4" w:hRule="atLeast"/>
          <w:jc w:val="center"/>
        </w:trPr>
        <w:tc>
          <w:tcPr>
            <w:tcW w:w="1117" w:type="pct"/>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65</w:t>
            </w:r>
          </w:p>
        </w:tc>
        <w:tc>
          <w:tcPr>
            <w:tcW w:w="3882" w:type="pct"/>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变更管理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17" w:type="pct"/>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66</w:t>
            </w:r>
          </w:p>
        </w:tc>
        <w:tc>
          <w:tcPr>
            <w:tcW w:w="3882" w:type="pct"/>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备份与恢复管理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17" w:type="pct"/>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67</w:t>
            </w:r>
          </w:p>
        </w:tc>
        <w:tc>
          <w:tcPr>
            <w:tcW w:w="3882" w:type="pct"/>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安全事件处置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17" w:type="pct"/>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68</w:t>
            </w:r>
          </w:p>
        </w:tc>
        <w:tc>
          <w:tcPr>
            <w:tcW w:w="3882" w:type="pct"/>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应急预案管理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17" w:type="pct"/>
            <w:noWrap/>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69</w:t>
            </w:r>
          </w:p>
        </w:tc>
        <w:tc>
          <w:tcPr>
            <w:tcW w:w="3882" w:type="pct"/>
            <w:noWrap/>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外包运维管理</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sz w:val="24"/>
          <w:szCs w:val="24"/>
          <w:highlight w:val="none"/>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jc w:val="left"/>
        <w:textAlignment w:val="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实施要求</w:t>
      </w:r>
    </w:p>
    <w:p>
      <w:pPr>
        <w:pStyle w:val="27"/>
        <w:widowControl/>
        <w:numPr>
          <w:ilvl w:val="0"/>
          <w:numId w:val="4"/>
        </w:numPr>
        <w:spacing w:line="360" w:lineRule="auto"/>
        <w:ind w:left="0" w:leftChars="0" w:firstLine="709" w:firstLineChars="0"/>
        <w:rPr>
          <w:rFonts w:ascii="宋体" w:hAnsi="宋体"/>
          <w:bCs/>
          <w:sz w:val="24"/>
        </w:rPr>
      </w:pPr>
      <w:r>
        <w:rPr>
          <w:rFonts w:hint="eastAsia" w:ascii="宋体" w:hAnsi="宋体"/>
          <w:bCs/>
          <w:sz w:val="24"/>
          <w:lang w:val="en-US" w:eastAsia="zh-CN"/>
        </w:rPr>
        <w:t>协助整改：</w:t>
      </w:r>
      <w:r>
        <w:rPr>
          <w:rFonts w:hint="eastAsia" w:ascii="宋体" w:hAnsi="宋体"/>
          <w:bCs/>
          <w:sz w:val="24"/>
        </w:rPr>
        <w:t>在现有应用环境下，对</w:t>
      </w:r>
      <w:r>
        <w:rPr>
          <w:rFonts w:hint="eastAsia" w:ascii="宋体" w:hAnsi="宋体"/>
          <w:bCs/>
          <w:sz w:val="24"/>
          <w:lang w:val="en-US" w:eastAsia="zh-CN"/>
        </w:rPr>
        <w:t>业主</w:t>
      </w:r>
      <w:r>
        <w:rPr>
          <w:rFonts w:hint="eastAsia" w:ascii="宋体" w:hAnsi="宋体"/>
          <w:bCs/>
          <w:sz w:val="24"/>
        </w:rPr>
        <w:t>单位信息系统进行等保测评，针对服务中发现的的安全问题，投标方需通过专业的技术手段进行合理分析，正确评估风险，协助甲方完成整改工作。</w:t>
      </w:r>
    </w:p>
    <w:p>
      <w:pPr>
        <w:pStyle w:val="27"/>
        <w:widowControl/>
        <w:numPr>
          <w:ilvl w:val="0"/>
          <w:numId w:val="4"/>
        </w:numPr>
        <w:spacing w:line="360" w:lineRule="auto"/>
        <w:ind w:left="0" w:leftChars="0" w:firstLine="709" w:firstLineChars="0"/>
        <w:rPr>
          <w:rFonts w:ascii="宋体" w:hAnsi="宋体"/>
          <w:bCs/>
          <w:sz w:val="24"/>
        </w:rPr>
      </w:pPr>
      <w:r>
        <w:rPr>
          <w:rFonts w:hint="eastAsia" w:ascii="宋体" w:hAnsi="宋体"/>
          <w:bCs/>
          <w:sz w:val="24"/>
        </w:rPr>
        <w:t>质量保证：为保证项目质量，投标方需要在项目控制、项目监督、结果验证等方面严格按照国家相关标准要求执行；</w:t>
      </w:r>
    </w:p>
    <w:p>
      <w:pPr>
        <w:pStyle w:val="27"/>
        <w:widowControl/>
        <w:numPr>
          <w:ilvl w:val="0"/>
          <w:numId w:val="4"/>
        </w:numPr>
        <w:spacing w:line="360" w:lineRule="auto"/>
        <w:ind w:left="0" w:leftChars="0" w:firstLine="709" w:firstLineChars="0"/>
        <w:rPr>
          <w:rFonts w:hint="eastAsia" w:ascii="宋体" w:hAnsi="宋体" w:eastAsia="宋体" w:cs="宋体"/>
          <w:sz w:val="24"/>
          <w:szCs w:val="24"/>
          <w:lang w:val="en-US" w:eastAsia="zh-CN"/>
        </w:rPr>
      </w:pPr>
      <w:r>
        <w:rPr>
          <w:rFonts w:hint="eastAsia" w:ascii="宋体" w:hAnsi="宋体"/>
          <w:bCs/>
          <w:sz w:val="24"/>
        </w:rPr>
        <w:t>实施要求：在项目实施过程中，投标方应做好计划与安排，确保项目实施不影响系统的正常运行。</w:t>
      </w:r>
    </w:p>
    <w:p>
      <w:pPr>
        <w:pStyle w:val="27"/>
        <w:widowControl/>
        <w:numPr>
          <w:ilvl w:val="0"/>
          <w:numId w:val="4"/>
        </w:numPr>
        <w:spacing w:line="360" w:lineRule="auto"/>
        <w:ind w:left="0" w:leftChars="0" w:firstLine="709" w:firstLineChars="0"/>
        <w:rPr>
          <w:rFonts w:hint="eastAsia" w:ascii="宋体" w:hAnsi="宋体" w:eastAsia="宋体" w:cs="宋体"/>
          <w:sz w:val="24"/>
          <w:szCs w:val="24"/>
          <w:lang w:val="en-US" w:eastAsia="zh-CN"/>
        </w:rPr>
      </w:pPr>
      <w:r>
        <w:rPr>
          <w:rFonts w:hint="eastAsia" w:ascii="宋体" w:hAnsi="宋体"/>
          <w:bCs/>
          <w:sz w:val="24"/>
        </w:rPr>
        <w:t>保密要求：为保障甲方利益，测评方对甲方提供的所有资料以及在测评过程中所接触到的甲方及其关联公司的商业秘密、技术资料、客户信息等资料和信息(统称“保密资料”)负有保密义务</w:t>
      </w:r>
      <w:r>
        <w:rPr>
          <w:rFonts w:hint="eastAsia" w:ascii="宋体" w:hAnsi="宋体"/>
          <w:bCs/>
          <w:sz w:val="24"/>
          <w:lang w:eastAsia="zh-CN"/>
        </w:rPr>
        <w:t>，</w:t>
      </w:r>
      <w:r>
        <w:rPr>
          <w:rFonts w:hint="eastAsia" w:ascii="宋体" w:hAnsi="宋体"/>
          <w:bCs/>
          <w:sz w:val="24"/>
          <w:lang w:val="en-US" w:eastAsia="zh-CN"/>
        </w:rPr>
        <w:t>签订保密协议</w:t>
      </w:r>
      <w:r>
        <w:rPr>
          <w:rFonts w:hint="eastAsia" w:ascii="宋体" w:hAnsi="宋体"/>
          <w:bCs/>
          <w:sz w:val="24"/>
        </w:rPr>
        <w:t>；</w:t>
      </w:r>
    </w:p>
    <w:p>
      <w:pPr>
        <w:pStyle w:val="27"/>
        <w:widowControl/>
        <w:numPr>
          <w:ilvl w:val="0"/>
          <w:numId w:val="4"/>
        </w:numPr>
        <w:spacing w:line="360" w:lineRule="auto"/>
        <w:ind w:left="0" w:leftChars="0" w:firstLine="709" w:firstLineChars="0"/>
        <w:rPr>
          <w:rFonts w:hint="default" w:ascii="宋体" w:hAnsi="宋体" w:eastAsia="宋体"/>
          <w:bCs/>
          <w:sz w:val="24"/>
          <w:lang w:val="en-US" w:eastAsia="zh-CN"/>
        </w:rPr>
      </w:pPr>
      <w:r>
        <w:rPr>
          <w:rFonts w:hint="eastAsia" w:ascii="宋体" w:hAnsi="宋体" w:eastAsia="宋体"/>
          <w:bCs/>
          <w:sz w:val="24"/>
          <w:lang w:val="en-US" w:eastAsia="zh-CN"/>
        </w:rPr>
        <w:t>供应商应加强本项目资料的保密管控，必须针对本项目建立项目纸质、声音、影像、图像、电子等各种形态资料及其载体的保密管控措施，记录资料由生成到销毁整个生命周期内的使用日志，并根据实际工作情况及时对制度进行调整。中标供应商应加强本项目在用户工作场所使用设备，特别是笔记本电脑、移动存储介质等便携设备使用的保密管理。接入系统网络内使用的设备，必须遵守该系统关于终端安全管理、移动存储介质管理等要求。</w:t>
      </w:r>
    </w:p>
    <w:p>
      <w:pPr>
        <w:spacing w:line="276" w:lineRule="auto"/>
        <w:rPr>
          <w:rFonts w:hint="default" w:eastAsia="宋体"/>
          <w:b/>
          <w:bCs/>
          <w:sz w:val="24"/>
          <w:lang w:val="en-US" w:eastAsia="zh-CN"/>
        </w:rPr>
      </w:pPr>
      <w:r>
        <w:rPr>
          <w:rFonts w:hint="eastAsia"/>
          <w:b/>
          <w:bCs/>
          <w:sz w:val="24"/>
          <w:lang w:val="en-US" w:eastAsia="zh-CN"/>
        </w:rPr>
        <w:t>三、</w:t>
      </w:r>
      <w:r>
        <w:rPr>
          <w:rFonts w:hint="eastAsia"/>
          <w:b/>
          <w:bCs/>
          <w:sz w:val="24"/>
        </w:rPr>
        <w:t xml:space="preserve"> </w:t>
      </w:r>
      <w:r>
        <w:rPr>
          <w:rFonts w:hint="eastAsia"/>
          <w:b/>
          <w:bCs/>
          <w:sz w:val="24"/>
          <w:lang w:val="en-US" w:eastAsia="zh-CN"/>
        </w:rPr>
        <w:t>商务要求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heme="majorEastAsia" w:hAnsiTheme="majorEastAsia" w:eastAsiaTheme="majorEastAsia" w:cstheme="majorEastAsia"/>
          <w:sz w:val="24"/>
          <w:szCs w:val="24"/>
          <w:highlight w:val="none"/>
          <w:lang w:val="en-US" w:eastAsia="zh-CN"/>
        </w:rPr>
      </w:pPr>
      <w:r>
        <w:rPr>
          <w:rFonts w:hint="default" w:asciiTheme="majorEastAsia" w:hAnsiTheme="majorEastAsia" w:eastAsiaTheme="majorEastAsia" w:cstheme="majorEastAsia"/>
          <w:sz w:val="24"/>
          <w:szCs w:val="24"/>
          <w:highlight w:val="none"/>
          <w:lang w:val="en-US" w:eastAsia="zh-CN"/>
        </w:rPr>
        <w:t>1、服务期限：</w:t>
      </w:r>
      <w:r>
        <w:rPr>
          <w:rFonts w:hint="eastAsia" w:asciiTheme="majorEastAsia" w:hAnsiTheme="majorEastAsia" w:eastAsiaTheme="majorEastAsia" w:cstheme="majorEastAsia"/>
          <w:sz w:val="24"/>
          <w:szCs w:val="24"/>
          <w:highlight w:val="none"/>
          <w:lang w:val="en-US" w:eastAsia="zh-CN"/>
        </w:rPr>
        <w:t>签订合同后1年</w:t>
      </w:r>
      <w:r>
        <w:rPr>
          <w:rFonts w:hint="default" w:asciiTheme="majorEastAsia" w:hAnsiTheme="majorEastAsia" w:eastAsiaTheme="majorEastAsia" w:cstheme="majorEastAsia"/>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heme="majorEastAsia" w:hAnsiTheme="majorEastAsia" w:eastAsiaTheme="majorEastAsia" w:cstheme="majorEastAsia"/>
          <w:sz w:val="24"/>
          <w:szCs w:val="24"/>
          <w:highlight w:val="none"/>
          <w:lang w:val="en-US" w:eastAsia="zh-CN"/>
        </w:rPr>
      </w:pPr>
      <w:r>
        <w:rPr>
          <w:rFonts w:hint="default" w:asciiTheme="majorEastAsia" w:hAnsiTheme="majorEastAsia" w:eastAsiaTheme="majorEastAsia" w:cstheme="majorEastAsia"/>
          <w:sz w:val="24"/>
          <w:szCs w:val="24"/>
          <w:highlight w:val="none"/>
          <w:lang w:val="en-US" w:eastAsia="zh-CN"/>
        </w:rPr>
        <w:t>2、服务地点：</w:t>
      </w:r>
      <w:r>
        <w:rPr>
          <w:rFonts w:hint="eastAsia" w:ascii="宋体" w:hAnsi="宋体" w:cs="宋体"/>
          <w:sz w:val="24"/>
        </w:rPr>
        <w:t>重庆市</w:t>
      </w:r>
      <w:r>
        <w:rPr>
          <w:rFonts w:hint="eastAsia" w:ascii="宋体" w:hAnsi="宋体" w:cs="宋体"/>
          <w:sz w:val="24"/>
          <w:lang w:val="en-US" w:eastAsia="zh-CN"/>
        </w:rPr>
        <w:t>铜梁</w:t>
      </w:r>
      <w:r>
        <w:rPr>
          <w:rFonts w:hint="eastAsia" w:ascii="宋体" w:hAnsi="宋体" w:cs="宋体"/>
          <w:sz w:val="24"/>
        </w:rPr>
        <w:t>区融媒体中心</w:t>
      </w:r>
      <w:r>
        <w:rPr>
          <w:rFonts w:hint="eastAsia" w:asciiTheme="majorEastAsia" w:hAnsiTheme="majorEastAsia" w:eastAsiaTheme="majorEastAsia" w:cstheme="majorEastAsia"/>
          <w:sz w:val="24"/>
          <w:szCs w:val="24"/>
          <w:highlight w:val="none"/>
          <w:lang w:val="en-US" w:eastAsia="zh-CN"/>
        </w:rPr>
        <w:t>指定地点</w:t>
      </w:r>
      <w:r>
        <w:rPr>
          <w:rFonts w:hint="default" w:asciiTheme="majorEastAsia" w:hAnsiTheme="majorEastAsia" w:eastAsiaTheme="majorEastAsia" w:cstheme="majorEastAsia"/>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heme="majorEastAsia" w:hAnsiTheme="majorEastAsia" w:eastAsiaTheme="majorEastAsia" w:cstheme="majorEastAsia"/>
          <w:sz w:val="24"/>
          <w:szCs w:val="24"/>
          <w:highlight w:val="none"/>
          <w:lang w:val="en-US" w:eastAsia="zh-CN"/>
        </w:rPr>
      </w:pPr>
      <w:r>
        <w:rPr>
          <w:rFonts w:hint="default" w:asciiTheme="majorEastAsia" w:hAnsiTheme="majorEastAsia" w:eastAsiaTheme="majorEastAsia" w:cstheme="majorEastAsia"/>
          <w:sz w:val="24"/>
          <w:szCs w:val="24"/>
          <w:highlight w:val="none"/>
          <w:lang w:val="en-US" w:eastAsia="zh-CN"/>
        </w:rPr>
        <w:t>3、服务标准：符合国家有关部门相关标准。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ajorEastAsia" w:hAnsiTheme="majorEastAsia" w:eastAsiaTheme="majorEastAsia" w:cstheme="majorEastAsia"/>
          <w:sz w:val="24"/>
          <w:szCs w:val="24"/>
          <w:highlight w:val="none"/>
          <w:lang w:val="en-US" w:eastAsia="zh-CN"/>
        </w:rPr>
      </w:pPr>
      <w:r>
        <w:rPr>
          <w:rFonts w:hint="default" w:asciiTheme="majorEastAsia" w:hAnsiTheme="majorEastAsia" w:eastAsiaTheme="majorEastAsia" w:cstheme="majorEastAsia"/>
          <w:sz w:val="24"/>
          <w:szCs w:val="24"/>
          <w:highlight w:val="none"/>
          <w:lang w:val="en-US" w:eastAsia="zh-CN"/>
        </w:rPr>
        <w:t>4、付款方式：项目验收合格后按合同金额全额支付。</w:t>
      </w:r>
    </w:p>
    <w:p>
      <w:pPr>
        <w:spacing w:line="276" w:lineRule="auto"/>
        <w:rPr>
          <w:rFonts w:hint="default" w:ascii="Times New Roman" w:hAnsi="Times New Roman" w:eastAsia="宋体" w:cs="Times New Roman"/>
          <w:b/>
          <w:bCs/>
          <w:sz w:val="24"/>
          <w:lang w:val="en-US" w:eastAsia="zh-CN"/>
        </w:rPr>
      </w:pPr>
      <w:r>
        <w:rPr>
          <w:rFonts w:hint="eastAsia" w:ascii="Times New Roman" w:hAnsi="Times New Roman" w:eastAsia="宋体" w:cs="Times New Roman"/>
          <w:b/>
          <w:bCs/>
          <w:sz w:val="24"/>
          <w:lang w:val="en-US" w:eastAsia="zh-CN"/>
        </w:rPr>
        <w:t>四、服务内容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1、2024年12月1日之前对铜梁网、播出系统和融媒体系统，按照《信息安全技术—信息系统安全等级保护测评过程指南》和《网络安全等级保护基本要求》中第三级、第二级安全要求开展测评工作并出具符合公安部门要求的等级测评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2、2025年5月前对网站、播出系统和融媒体系统分别各开展一次渗透测试，一次网络安全巡检和漏洞扫描，并提供相应技术报告；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3、2024年12月开展1次安全培训；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4、不定期对系统开展复测并出具报告；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5、协助甲方完善制度建设和提升系统安全水平。</w:t>
      </w:r>
    </w:p>
    <w:p>
      <w:pPr>
        <w:widowControl/>
        <w:jc w:val="left"/>
        <w:rPr>
          <w:rFonts w:ascii="宋体" w:hAnsi="宋体" w:cs="宋体"/>
          <w:b/>
          <w:kern w:val="44"/>
          <w:sz w:val="36"/>
        </w:rPr>
      </w:pPr>
      <w:r>
        <w:rPr>
          <w:rFonts w:ascii="宋体" w:hAnsi="宋体" w:cs="宋体"/>
          <w:b/>
          <w:kern w:val="44"/>
          <w:sz w:val="36"/>
        </w:rPr>
        <w:br w:type="page"/>
      </w:r>
    </w:p>
    <w:p>
      <w:pPr>
        <w:jc w:val="center"/>
        <w:rPr>
          <w:rFonts w:ascii="宋体" w:hAnsi="宋体" w:cs="宋体"/>
          <w:kern w:val="44"/>
        </w:rPr>
      </w:pPr>
      <w:r>
        <w:rPr>
          <w:rFonts w:hint="eastAsia" w:ascii="宋体" w:hAnsi="宋体" w:cs="宋体"/>
          <w:b/>
          <w:kern w:val="44"/>
          <w:sz w:val="36"/>
        </w:rPr>
        <w:t>乙方须知</w:t>
      </w:r>
      <w:bookmarkEnd w:id="11"/>
      <w:bookmarkEnd w:id="12"/>
      <w:bookmarkStart w:id="17" w:name="_Toc519919814"/>
    </w:p>
    <w:p>
      <w:pPr>
        <w:spacing w:line="360" w:lineRule="auto"/>
        <w:ind w:left="1800" w:hanging="1800"/>
        <w:rPr>
          <w:rFonts w:ascii="宋体" w:hAnsi="宋体" w:cs="宋体"/>
        </w:rPr>
      </w:pPr>
      <w:r>
        <w:rPr>
          <w:rFonts w:hint="eastAsia" w:ascii="宋体" w:hAnsi="宋体" w:cs="宋体"/>
          <w:b/>
          <w:sz w:val="30"/>
        </w:rPr>
        <w:t>一、乙方</w:t>
      </w:r>
      <w:bookmarkEnd w:id="17"/>
    </w:p>
    <w:p>
      <w:pPr>
        <w:spacing w:line="360" w:lineRule="auto"/>
        <w:ind w:left="1804" w:leftChars="228" w:hanging="1325" w:hangingChars="550"/>
        <w:rPr>
          <w:rFonts w:ascii="宋体" w:hAnsi="宋体" w:cs="宋体"/>
          <w:sz w:val="24"/>
        </w:rPr>
      </w:pPr>
      <w:r>
        <w:rPr>
          <w:rFonts w:hint="eastAsia" w:ascii="宋体" w:hAnsi="宋体" w:cs="宋体"/>
          <w:b/>
          <w:sz w:val="24"/>
        </w:rPr>
        <w:t>1.1、</w:t>
      </w:r>
      <w:r>
        <w:rPr>
          <w:rFonts w:hint="eastAsia" w:ascii="宋体" w:hAnsi="宋体" w:cs="宋体"/>
          <w:sz w:val="24"/>
        </w:rPr>
        <w:t>乙方必须遵守有关的国家法律、法令和条例。</w:t>
      </w:r>
    </w:p>
    <w:p>
      <w:pPr>
        <w:spacing w:line="360" w:lineRule="auto"/>
        <w:ind w:left="1804" w:leftChars="228" w:hanging="1325" w:hangingChars="550"/>
        <w:rPr>
          <w:rFonts w:ascii="宋体" w:hAnsi="宋体" w:cs="宋体"/>
        </w:rPr>
      </w:pPr>
      <w:r>
        <w:rPr>
          <w:rFonts w:hint="eastAsia" w:ascii="宋体" w:hAnsi="宋体" w:cs="宋体"/>
          <w:b/>
          <w:sz w:val="24"/>
        </w:rPr>
        <w:t>1.2、</w:t>
      </w:r>
      <w:r>
        <w:rPr>
          <w:rFonts w:hint="eastAsia" w:ascii="宋体" w:hAnsi="宋体" w:cs="宋体"/>
          <w:sz w:val="24"/>
        </w:rPr>
        <w:t>如投标代表不是法定代表人，必须持有《法定代表人授权委托书》。</w:t>
      </w:r>
    </w:p>
    <w:p>
      <w:pPr>
        <w:spacing w:line="360" w:lineRule="auto"/>
        <w:ind w:left="1081" w:leftChars="228" w:hanging="602" w:hangingChars="250"/>
        <w:rPr>
          <w:rFonts w:hint="eastAsia" w:ascii="宋体" w:hAnsi="宋体" w:cs="宋体"/>
          <w:sz w:val="24"/>
        </w:rPr>
      </w:pPr>
      <w:r>
        <w:rPr>
          <w:rFonts w:hint="eastAsia" w:ascii="宋体" w:hAnsi="宋体" w:cs="宋体"/>
          <w:b/>
          <w:sz w:val="24"/>
        </w:rPr>
        <w:t>1.3、</w:t>
      </w:r>
      <w:r>
        <w:rPr>
          <w:rFonts w:hint="eastAsia" w:ascii="宋体" w:hAnsi="宋体" w:cs="宋体"/>
          <w:sz w:val="24"/>
        </w:rPr>
        <w:t>无论投标过程中的方式和结果如何，乙方自行承担所有参加与投标相关的一切费用。</w:t>
      </w:r>
      <w:bookmarkStart w:id="18" w:name="_Toc519919815"/>
    </w:p>
    <w:p>
      <w:pPr>
        <w:pStyle w:val="8"/>
        <w:ind w:firstLine="482" w:firstLineChars="200"/>
      </w:pPr>
      <w:r>
        <w:rPr>
          <w:rFonts w:hint="eastAsia" w:ascii="宋体" w:hAnsi="宋体" w:cs="宋体"/>
          <w:b/>
          <w:sz w:val="24"/>
        </w:rPr>
        <w:t>1.</w:t>
      </w:r>
      <w:r>
        <w:rPr>
          <w:rFonts w:hint="eastAsia" w:ascii="宋体" w:hAnsi="宋体" w:cs="宋体"/>
          <w:b/>
          <w:sz w:val="24"/>
          <w:lang w:val="en-US" w:eastAsia="zh-CN"/>
        </w:rPr>
        <w:t>4</w:t>
      </w:r>
      <w:r>
        <w:rPr>
          <w:rFonts w:hint="eastAsia" w:ascii="宋体" w:hAnsi="宋体" w:cs="宋体"/>
          <w:b/>
          <w:sz w:val="24"/>
        </w:rPr>
        <w:t>、</w:t>
      </w:r>
    </w:p>
    <w:p>
      <w:pPr>
        <w:spacing w:line="360" w:lineRule="auto"/>
        <w:rPr>
          <w:rFonts w:ascii="宋体" w:hAnsi="宋体" w:cs="宋体"/>
        </w:rPr>
      </w:pPr>
      <w:r>
        <w:rPr>
          <w:rFonts w:hint="eastAsia" w:ascii="宋体" w:hAnsi="宋体" w:cs="宋体"/>
          <w:b/>
          <w:sz w:val="30"/>
        </w:rPr>
        <w:t>二、</w:t>
      </w:r>
      <w:bookmarkEnd w:id="18"/>
      <w:r>
        <w:rPr>
          <w:rFonts w:hint="eastAsia" w:ascii="宋体" w:hAnsi="宋体" w:cs="宋体"/>
          <w:b/>
          <w:sz w:val="30"/>
        </w:rPr>
        <w:t>询价函</w:t>
      </w:r>
    </w:p>
    <w:p>
      <w:pPr>
        <w:spacing w:line="360" w:lineRule="auto"/>
        <w:ind w:left="1079" w:leftChars="228" w:hanging="600" w:hangingChars="250"/>
        <w:rPr>
          <w:rFonts w:ascii="宋体" w:hAnsi="宋体" w:cs="宋体"/>
          <w:sz w:val="24"/>
        </w:rPr>
      </w:pPr>
      <w:r>
        <w:rPr>
          <w:rFonts w:hint="eastAsia" w:ascii="宋体" w:hAnsi="宋体" w:cs="宋体"/>
          <w:sz w:val="24"/>
        </w:rPr>
        <w:t>2.1、乙方应详细阅读询价函的全部内容，不按本询价函的要求提供的投标文件和资料，可能导致被拒绝。</w:t>
      </w:r>
    </w:p>
    <w:p>
      <w:pPr>
        <w:spacing w:line="360" w:lineRule="auto"/>
        <w:ind w:left="1079" w:leftChars="228" w:hanging="600" w:hangingChars="250"/>
        <w:rPr>
          <w:rFonts w:ascii="宋体" w:hAnsi="宋体" w:cs="宋体"/>
          <w:sz w:val="24"/>
        </w:rPr>
      </w:pPr>
      <w:r>
        <w:rPr>
          <w:rFonts w:hint="eastAsia" w:ascii="宋体" w:hAnsi="宋体" w:cs="宋体"/>
          <w:sz w:val="24"/>
        </w:rPr>
        <w:t>2.2、乙方对询价函如有疑点要求澄清或认为有必要与用户进行技术交流时，可以用传真形式通知甲方。甲方应用传真或者邮件作出答复。</w:t>
      </w:r>
    </w:p>
    <w:p>
      <w:pPr>
        <w:spacing w:line="360" w:lineRule="auto"/>
        <w:ind w:left="1079" w:leftChars="228" w:hanging="600" w:hangingChars="250"/>
        <w:rPr>
          <w:rFonts w:ascii="宋体" w:hAnsi="宋体" w:cs="宋体"/>
        </w:rPr>
      </w:pPr>
      <w:r>
        <w:rPr>
          <w:rFonts w:hint="eastAsia" w:ascii="宋体" w:hAnsi="宋体" w:cs="宋体"/>
          <w:sz w:val="24"/>
        </w:rPr>
        <w:t>2.3、在投标截止时间前，甲方无论出于自己的考虑，还是出于对乙方提问的澄清，均可对询价函追加补充文件进行修改。补充文件将作为询价函的组成部分，以书面或传真形式通知乙方。同时，甲方可根据乙方修改询价函的需要，酌情推迟投标的截止日期。</w:t>
      </w:r>
      <w:bookmarkStart w:id="19" w:name="_Toc519919816"/>
    </w:p>
    <w:p>
      <w:pPr>
        <w:spacing w:line="360" w:lineRule="auto"/>
        <w:rPr>
          <w:rFonts w:ascii="宋体" w:hAnsi="宋体" w:cs="宋体"/>
        </w:rPr>
      </w:pPr>
      <w:r>
        <w:rPr>
          <w:rFonts w:hint="eastAsia" w:ascii="宋体" w:hAnsi="宋体" w:cs="宋体"/>
          <w:b/>
          <w:sz w:val="30"/>
        </w:rPr>
        <w:t>三、投标文件的组成</w:t>
      </w:r>
      <w:bookmarkEnd w:id="19"/>
    </w:p>
    <w:p>
      <w:pPr>
        <w:spacing w:line="360" w:lineRule="auto"/>
        <w:ind w:left="1804" w:leftChars="228" w:hanging="1325" w:hangingChars="550"/>
        <w:rPr>
          <w:rFonts w:ascii="宋体" w:hAnsi="宋体" w:cs="宋体"/>
        </w:rPr>
      </w:pPr>
      <w:r>
        <w:rPr>
          <w:rFonts w:hint="eastAsia" w:ascii="宋体" w:hAnsi="宋体" w:cs="宋体"/>
          <w:b/>
          <w:sz w:val="24"/>
        </w:rPr>
        <w:t>3.1、投标文件应包括投标文件和资格证明文件。</w:t>
      </w:r>
    </w:p>
    <w:p>
      <w:pPr>
        <w:spacing w:line="360" w:lineRule="auto"/>
        <w:ind w:firstLine="1080" w:firstLineChars="450"/>
        <w:rPr>
          <w:rFonts w:ascii="宋体" w:hAnsi="宋体" w:cs="宋体"/>
          <w:sz w:val="24"/>
        </w:rPr>
      </w:pPr>
      <w:r>
        <w:rPr>
          <w:rFonts w:hint="eastAsia" w:ascii="宋体" w:hAnsi="宋体" w:cs="宋体"/>
          <w:sz w:val="24"/>
        </w:rPr>
        <w:t>3.1.1、投标文件（按甲方提供的统一格式）：</w:t>
      </w:r>
    </w:p>
    <w:p>
      <w:pPr>
        <w:spacing w:line="360" w:lineRule="auto"/>
        <w:ind w:firstLine="1920" w:firstLineChars="800"/>
        <w:rPr>
          <w:rFonts w:ascii="宋体" w:hAnsi="宋体" w:cs="宋体"/>
          <w:sz w:val="24"/>
        </w:rPr>
      </w:pPr>
      <w:r>
        <w:rPr>
          <w:rFonts w:hint="eastAsia" w:ascii="宋体" w:hAnsi="宋体" w:cs="宋体"/>
          <w:sz w:val="24"/>
        </w:rPr>
        <w:t>3.1.1.1、投标函</w:t>
      </w:r>
    </w:p>
    <w:p>
      <w:pPr>
        <w:spacing w:line="360" w:lineRule="auto"/>
        <w:ind w:firstLine="1920" w:firstLineChars="800"/>
        <w:rPr>
          <w:rFonts w:ascii="宋体" w:hAnsi="宋体" w:cs="宋体"/>
          <w:sz w:val="24"/>
        </w:rPr>
      </w:pPr>
      <w:r>
        <w:rPr>
          <w:rFonts w:hint="eastAsia" w:ascii="宋体" w:hAnsi="宋体" w:cs="宋体"/>
          <w:sz w:val="24"/>
        </w:rPr>
        <w:t>3.1.1.2、报价一览表</w:t>
      </w:r>
    </w:p>
    <w:p>
      <w:pPr>
        <w:spacing w:line="360" w:lineRule="auto"/>
        <w:ind w:left="2995" w:leftChars="910" w:hanging="1084" w:hangingChars="452"/>
        <w:rPr>
          <w:rFonts w:ascii="宋体" w:hAnsi="宋体" w:cs="宋体"/>
          <w:sz w:val="24"/>
        </w:rPr>
      </w:pPr>
      <w:r>
        <w:rPr>
          <w:rFonts w:hint="eastAsia" w:ascii="宋体" w:hAnsi="宋体" w:cs="宋体"/>
          <w:sz w:val="24"/>
        </w:rPr>
        <w:t>3.1.1.3、报价说明──乙方自行编写，一般应包括产品组成系统说明，产品主要技术指标和性能的详细描述，详细的交付清单，产品的技术服务、售后服务和技术培训的内容以及乙方认为需说明的其它内容。</w:t>
      </w:r>
    </w:p>
    <w:p>
      <w:pPr>
        <w:spacing w:line="360" w:lineRule="auto"/>
        <w:ind w:firstLine="1080" w:firstLineChars="450"/>
        <w:rPr>
          <w:rFonts w:ascii="宋体" w:hAnsi="宋体" w:cs="宋体"/>
          <w:sz w:val="24"/>
        </w:rPr>
      </w:pPr>
      <w:r>
        <w:rPr>
          <w:rFonts w:hint="eastAsia" w:ascii="宋体" w:hAnsi="宋体" w:cs="宋体"/>
          <w:sz w:val="24"/>
        </w:rPr>
        <w:t>3.1.2、资格证明文件：</w:t>
      </w:r>
    </w:p>
    <w:p>
      <w:pPr>
        <w:spacing w:line="360" w:lineRule="auto"/>
        <w:ind w:firstLine="1920" w:firstLineChars="800"/>
        <w:rPr>
          <w:rFonts w:ascii="宋体" w:hAnsi="宋体" w:cs="宋体"/>
          <w:sz w:val="24"/>
        </w:rPr>
      </w:pPr>
      <w:r>
        <w:rPr>
          <w:rFonts w:hint="eastAsia" w:ascii="宋体" w:hAnsi="宋体" w:cs="宋体"/>
          <w:sz w:val="24"/>
        </w:rPr>
        <w:t>3.1.2.1、营业执照（复印件并加盖单位鲜章）</w:t>
      </w:r>
    </w:p>
    <w:p>
      <w:pPr>
        <w:spacing w:line="360" w:lineRule="auto"/>
        <w:ind w:firstLine="1920" w:firstLineChars="800"/>
        <w:rPr>
          <w:rFonts w:ascii="宋体" w:hAnsi="宋体" w:cs="宋体"/>
          <w:sz w:val="24"/>
        </w:rPr>
      </w:pPr>
      <w:r>
        <w:rPr>
          <w:rFonts w:hint="eastAsia" w:ascii="宋体" w:hAnsi="宋体" w:cs="宋体"/>
          <w:sz w:val="24"/>
        </w:rPr>
        <w:t>3.1.2.2、法定代表人授权委托书（统一格式）</w:t>
      </w:r>
    </w:p>
    <w:p>
      <w:pPr>
        <w:spacing w:line="360" w:lineRule="auto"/>
        <w:ind w:firstLine="1920" w:firstLineChars="800"/>
        <w:rPr>
          <w:rFonts w:ascii="宋体" w:hAnsi="宋体" w:cs="宋体"/>
          <w:sz w:val="24"/>
        </w:rPr>
      </w:pPr>
      <w:r>
        <w:rPr>
          <w:rFonts w:hint="eastAsia" w:ascii="宋体" w:hAnsi="宋体" w:cs="宋体"/>
          <w:sz w:val="24"/>
        </w:rPr>
        <w:t>3.1.2.3、类似项目合同案例复印件。</w:t>
      </w:r>
    </w:p>
    <w:p>
      <w:pPr>
        <w:spacing w:line="360" w:lineRule="auto"/>
        <w:ind w:left="2993" w:leftChars="910" w:hanging="1082" w:hangingChars="451"/>
        <w:rPr>
          <w:rFonts w:ascii="宋体" w:hAnsi="宋体" w:cs="宋体"/>
          <w:sz w:val="24"/>
        </w:rPr>
      </w:pPr>
      <w:r>
        <w:rPr>
          <w:rFonts w:hint="eastAsia" w:ascii="宋体" w:hAnsi="宋体" w:cs="宋体"/>
          <w:sz w:val="24"/>
        </w:rPr>
        <w:t>3.1.2.4、书面承诺：乙方承诺所提供产品满足投标要求，提供不少于</w:t>
      </w:r>
      <w:r>
        <w:rPr>
          <w:rFonts w:ascii="宋体" w:hAnsi="宋体" w:cs="宋体"/>
          <w:sz w:val="24"/>
        </w:rPr>
        <w:t>1</w:t>
      </w:r>
      <w:r>
        <w:rPr>
          <w:rFonts w:hint="eastAsia" w:ascii="宋体" w:hAnsi="宋体" w:cs="宋体"/>
          <w:sz w:val="24"/>
        </w:rPr>
        <w:t>年的免费质保期，对所投标判产品开具增值税专用发票。</w:t>
      </w:r>
    </w:p>
    <w:p>
      <w:pPr>
        <w:spacing w:line="360" w:lineRule="auto"/>
        <w:ind w:left="2993" w:leftChars="910" w:hanging="1082" w:hangingChars="451"/>
        <w:rPr>
          <w:rFonts w:ascii="宋体" w:hAnsi="宋体" w:cs="宋体"/>
          <w:bCs/>
          <w:sz w:val="24"/>
        </w:rPr>
      </w:pPr>
      <w:r>
        <w:rPr>
          <w:rFonts w:hint="eastAsia" w:ascii="宋体" w:hAnsi="宋体" w:cs="宋体"/>
          <w:bCs/>
          <w:sz w:val="24"/>
        </w:rPr>
        <w:t>3.1.2.5、满足基本资格条件中要求的其他承诺要件。</w:t>
      </w:r>
    </w:p>
    <w:p>
      <w:pPr>
        <w:pStyle w:val="6"/>
      </w:pPr>
    </w:p>
    <w:p>
      <w:pPr>
        <w:spacing w:line="360" w:lineRule="auto"/>
        <w:ind w:left="1804" w:leftChars="228" w:hanging="1325" w:hangingChars="550"/>
        <w:rPr>
          <w:rFonts w:ascii="宋体" w:hAnsi="宋体" w:cs="宋体"/>
        </w:rPr>
      </w:pPr>
      <w:r>
        <w:rPr>
          <w:rFonts w:hint="eastAsia" w:ascii="宋体" w:hAnsi="宋体" w:cs="宋体"/>
          <w:b/>
          <w:sz w:val="24"/>
        </w:rPr>
        <w:t>3.2、报价</w:t>
      </w:r>
    </w:p>
    <w:p>
      <w:pPr>
        <w:spacing w:line="360" w:lineRule="auto"/>
        <w:ind w:firstLine="1080" w:firstLineChars="450"/>
        <w:rPr>
          <w:rFonts w:ascii="宋体" w:hAnsi="宋体" w:cs="宋体"/>
          <w:sz w:val="24"/>
        </w:rPr>
      </w:pPr>
      <w:r>
        <w:rPr>
          <w:rFonts w:hint="eastAsia" w:ascii="宋体" w:hAnsi="宋体" w:cs="宋体"/>
          <w:sz w:val="24"/>
        </w:rPr>
        <w:t>3.2.1、所有报价产品应以人民币报价。</w:t>
      </w:r>
    </w:p>
    <w:p>
      <w:pPr>
        <w:spacing w:line="360" w:lineRule="auto"/>
        <w:ind w:firstLine="1080" w:firstLineChars="450"/>
        <w:rPr>
          <w:rFonts w:ascii="宋体" w:hAnsi="宋体" w:cs="宋体"/>
          <w:sz w:val="24"/>
        </w:rPr>
      </w:pPr>
      <w:r>
        <w:rPr>
          <w:rFonts w:hint="eastAsia" w:ascii="宋体" w:hAnsi="宋体" w:cs="宋体"/>
          <w:sz w:val="24"/>
        </w:rPr>
        <w:t>3.2.2、只允许唯一报价。</w:t>
      </w:r>
    </w:p>
    <w:p>
      <w:pPr>
        <w:spacing w:line="360" w:lineRule="auto"/>
        <w:ind w:left="1804" w:leftChars="228" w:hanging="1325" w:hangingChars="550"/>
        <w:rPr>
          <w:rFonts w:ascii="宋体" w:hAnsi="宋体" w:cs="宋体"/>
        </w:rPr>
      </w:pPr>
      <w:r>
        <w:rPr>
          <w:rFonts w:hint="eastAsia" w:ascii="宋体" w:hAnsi="宋体" w:cs="宋体"/>
          <w:b/>
          <w:sz w:val="24"/>
        </w:rPr>
        <w:t>3.3、投标文件的签署及规定</w:t>
      </w:r>
    </w:p>
    <w:p>
      <w:pPr>
        <w:spacing w:line="360" w:lineRule="auto"/>
        <w:ind w:firstLine="1080" w:firstLineChars="450"/>
        <w:rPr>
          <w:rFonts w:ascii="宋体" w:hAnsi="宋体" w:cs="宋体"/>
          <w:sz w:val="24"/>
        </w:rPr>
      </w:pPr>
      <w:r>
        <w:rPr>
          <w:rFonts w:hint="eastAsia" w:ascii="宋体" w:hAnsi="宋体" w:cs="宋体"/>
          <w:sz w:val="24"/>
        </w:rPr>
        <w:t>3.3.1、投标文件应正规打印，且不得涂改。</w:t>
      </w:r>
    </w:p>
    <w:p>
      <w:pPr>
        <w:spacing w:line="360" w:lineRule="auto"/>
        <w:ind w:firstLine="1080" w:firstLineChars="450"/>
        <w:rPr>
          <w:rFonts w:ascii="宋体" w:hAnsi="宋体" w:cs="宋体"/>
          <w:sz w:val="24"/>
        </w:rPr>
      </w:pPr>
      <w:r>
        <w:rPr>
          <w:rFonts w:hint="eastAsia" w:ascii="宋体" w:hAnsi="宋体" w:cs="宋体"/>
          <w:sz w:val="24"/>
        </w:rPr>
        <w:t>3.3.2、投标文件必须由法定代表人或法定代表人授权的全权代表签署。</w:t>
      </w:r>
    </w:p>
    <w:p>
      <w:pPr>
        <w:spacing w:line="360" w:lineRule="auto"/>
        <w:ind w:firstLine="1080" w:firstLineChars="450"/>
        <w:rPr>
          <w:rFonts w:ascii="宋体" w:hAnsi="宋体" w:cs="宋体"/>
          <w:sz w:val="24"/>
        </w:rPr>
      </w:pPr>
      <w:r>
        <w:rPr>
          <w:rFonts w:hint="eastAsia" w:ascii="宋体" w:hAnsi="宋体" w:cs="宋体"/>
          <w:sz w:val="24"/>
        </w:rPr>
        <w:t>3.3.3、乙方应填写全称，同时加盖乙方印章。</w:t>
      </w:r>
    </w:p>
    <w:p>
      <w:pPr>
        <w:spacing w:line="360" w:lineRule="auto"/>
        <w:ind w:left="1977" w:leftChars="512" w:hanging="902" w:hangingChars="376"/>
        <w:rPr>
          <w:rFonts w:ascii="宋体" w:hAnsi="宋体" w:cs="宋体"/>
          <w:color w:val="auto"/>
        </w:rPr>
      </w:pPr>
      <w:r>
        <w:rPr>
          <w:rFonts w:hint="eastAsia" w:ascii="宋体" w:hAnsi="宋体" w:cs="宋体"/>
          <w:color w:val="auto"/>
          <w:sz w:val="24"/>
        </w:rPr>
        <w:t>3.3.4、乙方应提供正本</w:t>
      </w:r>
      <w:r>
        <w:rPr>
          <w:rFonts w:hint="eastAsia" w:ascii="宋体" w:hAnsi="宋体" w:cs="宋体"/>
          <w:color w:val="auto"/>
          <w:sz w:val="24"/>
        </w:rPr>
        <w:t>一份，副本</w:t>
      </w:r>
      <w:r>
        <w:rPr>
          <w:rFonts w:hint="eastAsia" w:ascii="宋体" w:hAnsi="宋体" w:cs="宋体"/>
          <w:color w:val="auto"/>
          <w:sz w:val="24"/>
          <w:lang w:val="en-US" w:eastAsia="zh-CN"/>
        </w:rPr>
        <w:t>一</w:t>
      </w:r>
      <w:r>
        <w:rPr>
          <w:rFonts w:hint="eastAsia" w:ascii="宋体" w:hAnsi="宋体" w:cs="宋体"/>
          <w:color w:val="auto"/>
          <w:sz w:val="24"/>
        </w:rPr>
        <w:t>份</w:t>
      </w:r>
      <w:r>
        <w:rPr>
          <w:rFonts w:hint="eastAsia" w:ascii="宋体" w:hAnsi="宋体" w:cs="宋体"/>
          <w:color w:val="auto"/>
          <w:sz w:val="24"/>
          <w:lang w:eastAsia="zh-CN"/>
        </w:rPr>
        <w:t>，</w:t>
      </w:r>
      <w:r>
        <w:rPr>
          <w:rFonts w:hint="eastAsia" w:ascii="宋体" w:hAnsi="宋体" w:cs="宋体"/>
          <w:color w:val="auto"/>
          <w:sz w:val="24"/>
          <w:lang w:val="en-US" w:eastAsia="zh-CN"/>
        </w:rPr>
        <w:t>电子版一份</w:t>
      </w:r>
      <w:r>
        <w:rPr>
          <w:rFonts w:hint="eastAsia" w:ascii="宋体" w:hAnsi="宋体" w:cs="宋体"/>
          <w:color w:val="auto"/>
          <w:sz w:val="24"/>
        </w:rPr>
        <w:t>。并明确标明“投标文件正本”、“投标文件副本”</w:t>
      </w:r>
      <w:r>
        <w:rPr>
          <w:rFonts w:hint="eastAsia" w:ascii="宋体" w:hAnsi="宋体" w:cs="宋体"/>
          <w:color w:val="auto"/>
          <w:sz w:val="24"/>
          <w:lang w:eastAsia="zh-CN"/>
        </w:rPr>
        <w:t>、“</w:t>
      </w:r>
      <w:r>
        <w:rPr>
          <w:rFonts w:hint="eastAsia" w:ascii="宋体" w:hAnsi="宋体" w:cs="宋体"/>
          <w:color w:val="auto"/>
          <w:sz w:val="24"/>
          <w:lang w:val="en-US" w:eastAsia="zh-CN"/>
        </w:rPr>
        <w:t>投标文件电子版</w:t>
      </w:r>
      <w:r>
        <w:rPr>
          <w:rFonts w:hint="eastAsia" w:ascii="宋体" w:hAnsi="宋体" w:cs="宋体"/>
          <w:color w:val="auto"/>
          <w:sz w:val="24"/>
          <w:lang w:eastAsia="zh-CN"/>
        </w:rPr>
        <w:t>”</w:t>
      </w:r>
      <w:r>
        <w:rPr>
          <w:rFonts w:hint="eastAsia" w:ascii="宋体" w:hAnsi="宋体" w:cs="宋体"/>
          <w:color w:val="auto"/>
          <w:sz w:val="24"/>
        </w:rPr>
        <w:t>。投标文件正本和副本如有不一致之处，以正本为准。</w:t>
      </w:r>
    </w:p>
    <w:p>
      <w:pPr>
        <w:spacing w:line="360" w:lineRule="auto"/>
        <w:rPr>
          <w:rFonts w:ascii="宋体" w:hAnsi="宋体" w:cs="宋体"/>
          <w:b/>
          <w:sz w:val="30"/>
        </w:rPr>
      </w:pPr>
      <w:r>
        <w:rPr>
          <w:rFonts w:hint="eastAsia" w:ascii="宋体" w:hAnsi="宋体" w:cs="宋体"/>
          <w:b/>
          <w:sz w:val="30"/>
        </w:rPr>
        <w:t>四、投标文件的递交</w:t>
      </w:r>
    </w:p>
    <w:p>
      <w:pPr>
        <w:spacing w:line="360" w:lineRule="auto"/>
        <w:ind w:firstLine="482" w:firstLineChars="200"/>
        <w:rPr>
          <w:rFonts w:ascii="宋体" w:hAnsi="宋体" w:cs="宋体"/>
        </w:rPr>
      </w:pPr>
      <w:r>
        <w:rPr>
          <w:rFonts w:hint="eastAsia" w:ascii="宋体" w:hAnsi="宋体" w:cs="宋体"/>
          <w:b/>
          <w:sz w:val="24"/>
        </w:rPr>
        <w:t>4.1、密封与标记</w:t>
      </w:r>
    </w:p>
    <w:p>
      <w:pPr>
        <w:spacing w:line="360" w:lineRule="auto"/>
        <w:ind w:left="1977" w:leftChars="512" w:hanging="902" w:hangingChars="376"/>
        <w:rPr>
          <w:rFonts w:ascii="宋体" w:hAnsi="宋体" w:cs="宋体"/>
          <w:sz w:val="24"/>
        </w:rPr>
      </w:pPr>
      <w:r>
        <w:rPr>
          <w:rFonts w:hint="eastAsia" w:ascii="宋体" w:hAnsi="宋体" w:cs="宋体"/>
          <w:sz w:val="24"/>
        </w:rPr>
        <w:t>4.1.1、投标文件应装在密封袋内。封口处应有乙方全权代表的签字及乙方印章。封皮上写明投标文件项目名称、乙方名称，并注明“投标截止时间启封”字样。</w:t>
      </w:r>
    </w:p>
    <w:p>
      <w:pPr>
        <w:spacing w:line="360" w:lineRule="auto"/>
        <w:ind w:left="1977" w:leftChars="512" w:hanging="902" w:hangingChars="376"/>
        <w:rPr>
          <w:rFonts w:ascii="宋体" w:hAnsi="宋体" w:cs="宋体"/>
          <w:sz w:val="24"/>
        </w:rPr>
      </w:pPr>
      <w:r>
        <w:rPr>
          <w:rFonts w:hint="eastAsia" w:ascii="宋体" w:hAnsi="宋体" w:cs="宋体"/>
          <w:sz w:val="24"/>
        </w:rPr>
        <w:t>4.1.2、投标文件和资格证明文件包装完好，封皮上写明乙方名称。</w:t>
      </w:r>
    </w:p>
    <w:p>
      <w:pPr>
        <w:spacing w:line="360" w:lineRule="auto"/>
        <w:ind w:left="1977" w:leftChars="512" w:hanging="902" w:hangingChars="376"/>
        <w:rPr>
          <w:rFonts w:ascii="宋体" w:hAnsi="宋体" w:cs="宋体"/>
          <w:sz w:val="24"/>
        </w:rPr>
      </w:pPr>
      <w:r>
        <w:rPr>
          <w:rFonts w:hint="eastAsia" w:ascii="宋体" w:hAnsi="宋体" w:cs="宋体"/>
          <w:sz w:val="24"/>
        </w:rPr>
        <w:t>4.1.3、乙方未按上述要求密封及加写标记，甲方提前启封概不负责。</w:t>
      </w:r>
    </w:p>
    <w:p>
      <w:pPr>
        <w:spacing w:line="360" w:lineRule="auto"/>
        <w:ind w:firstLine="482" w:firstLineChars="200"/>
        <w:rPr>
          <w:rFonts w:hint="default" w:ascii="宋体" w:hAnsi="宋体" w:eastAsia="宋体" w:cs="宋体"/>
          <w:lang w:val="en-US" w:eastAsia="zh-CN"/>
        </w:rPr>
      </w:pPr>
      <w:r>
        <w:rPr>
          <w:rFonts w:hint="eastAsia" w:ascii="宋体" w:hAnsi="宋体" w:cs="宋体"/>
          <w:b/>
          <w:sz w:val="24"/>
        </w:rPr>
        <w:t>4.2、</w:t>
      </w:r>
      <w:r>
        <w:rPr>
          <w:rFonts w:hint="eastAsia" w:ascii="宋体" w:hAnsi="宋体" w:cs="宋体"/>
          <w:b/>
          <w:sz w:val="24"/>
          <w:lang w:val="en-US" w:eastAsia="zh-CN"/>
        </w:rPr>
        <w:t>关于报名</w:t>
      </w:r>
    </w:p>
    <w:p>
      <w:pPr>
        <w:spacing w:line="360" w:lineRule="auto"/>
        <w:ind w:left="1977" w:leftChars="512" w:hanging="902" w:hangingChars="376"/>
        <w:rPr>
          <w:rFonts w:hint="eastAsia" w:ascii="宋体" w:hAnsi="宋体" w:cs="宋体"/>
          <w:color w:val="auto"/>
          <w:sz w:val="24"/>
        </w:rPr>
      </w:pPr>
      <w:r>
        <w:rPr>
          <w:rFonts w:hint="eastAsia" w:ascii="宋体" w:hAnsi="宋体" w:cs="宋体"/>
          <w:sz w:val="24"/>
        </w:rPr>
        <w:t>4.2.1</w:t>
      </w:r>
      <w:r>
        <w:rPr>
          <w:rFonts w:hint="eastAsia" w:ascii="宋体" w:hAnsi="宋体" w:cs="宋体"/>
          <w:color w:val="auto"/>
          <w:sz w:val="24"/>
        </w:rPr>
        <w:t>、参与本次询价，需在时效内至重庆广播电视集团（总台）所属公共媒体阳光重庆（www.ygcq.com.cn）下载询价文件等有关资料，同时需在文件递送截止时间前发送确认参与函的电子扫描件（纸质盖章件随报价文件递交）至bgs@cqgdrm.com，方被视为报名成功。报名成功方可参与报价。邮件需注明报价项目，公司名称，联系人电话。</w:t>
      </w:r>
    </w:p>
    <w:p>
      <w:pPr>
        <w:spacing w:line="360" w:lineRule="auto"/>
        <w:rPr>
          <w:rFonts w:ascii="宋体" w:hAnsi="宋体" w:cs="宋体"/>
          <w:b/>
          <w:sz w:val="30"/>
        </w:rPr>
      </w:pPr>
      <w:r>
        <w:rPr>
          <w:rFonts w:hint="eastAsia" w:ascii="宋体" w:hAnsi="宋体" w:cs="宋体"/>
          <w:b/>
          <w:sz w:val="30"/>
        </w:rPr>
        <w:t>五、投标流程</w:t>
      </w:r>
    </w:p>
    <w:p>
      <w:pPr>
        <w:spacing w:line="360" w:lineRule="auto"/>
        <w:ind w:firstLine="482" w:firstLineChars="200"/>
        <w:rPr>
          <w:rFonts w:ascii="宋体" w:hAnsi="宋体" w:cs="宋体"/>
        </w:rPr>
      </w:pPr>
      <w:r>
        <w:rPr>
          <w:rFonts w:hint="eastAsia" w:ascii="宋体" w:hAnsi="宋体" w:cs="宋体"/>
          <w:b/>
          <w:sz w:val="24"/>
        </w:rPr>
        <w:t>5.1、开启投标文件</w:t>
      </w:r>
    </w:p>
    <w:p>
      <w:pPr>
        <w:spacing w:line="360" w:lineRule="auto"/>
        <w:ind w:left="1977" w:leftChars="512" w:hanging="902" w:hangingChars="376"/>
        <w:rPr>
          <w:rFonts w:ascii="宋体" w:hAnsi="宋体" w:cs="宋体"/>
          <w:sz w:val="24"/>
        </w:rPr>
      </w:pPr>
      <w:r>
        <w:rPr>
          <w:rFonts w:hint="eastAsia" w:ascii="宋体" w:hAnsi="宋体" w:cs="宋体"/>
          <w:sz w:val="24"/>
        </w:rPr>
        <w:t>5.1.1、甲方按询价函规定的时间、地点主持开启投标文件。乙方可派代表参加开启投标过程。</w:t>
      </w:r>
    </w:p>
    <w:p>
      <w:pPr>
        <w:spacing w:line="360" w:lineRule="auto"/>
        <w:ind w:left="1977" w:leftChars="512" w:hanging="902" w:hangingChars="376"/>
        <w:rPr>
          <w:rFonts w:ascii="宋体" w:hAnsi="宋体" w:cs="宋体"/>
          <w:sz w:val="24"/>
        </w:rPr>
      </w:pPr>
      <w:r>
        <w:rPr>
          <w:rFonts w:hint="eastAsia" w:ascii="宋体" w:hAnsi="宋体" w:cs="宋体"/>
          <w:sz w:val="24"/>
        </w:rPr>
        <w:t>5.1.2、开启投标文件时查验投标文件</w:t>
      </w:r>
      <w:bookmarkStart w:id="34" w:name="_GoBack"/>
      <w:bookmarkEnd w:id="34"/>
      <w:r>
        <w:rPr>
          <w:rFonts w:hint="eastAsia" w:ascii="宋体" w:hAnsi="宋体" w:cs="宋体"/>
          <w:sz w:val="24"/>
        </w:rPr>
        <w:t>密封情况，确认无误后拆封。</w:t>
      </w:r>
    </w:p>
    <w:p>
      <w:pPr>
        <w:spacing w:line="360" w:lineRule="auto"/>
        <w:ind w:left="1977" w:leftChars="512" w:hanging="902" w:hangingChars="376"/>
        <w:rPr>
          <w:rFonts w:ascii="宋体" w:hAnsi="宋体" w:cs="宋体"/>
          <w:sz w:val="24"/>
        </w:rPr>
      </w:pPr>
      <w:r>
        <w:rPr>
          <w:rFonts w:hint="eastAsia" w:ascii="宋体" w:hAnsi="宋体" w:cs="宋体"/>
          <w:sz w:val="24"/>
        </w:rPr>
        <w:t>5.1.3、甲方在开启投标文件仪式上，将公布乙方的名称、所投货物名称、所报价格、交货期等，甲方将作投标记录。</w:t>
      </w:r>
    </w:p>
    <w:p>
      <w:pPr>
        <w:spacing w:line="360" w:lineRule="auto"/>
        <w:ind w:firstLine="482" w:firstLineChars="200"/>
        <w:rPr>
          <w:rFonts w:ascii="宋体" w:hAnsi="宋体" w:cs="宋体"/>
        </w:rPr>
      </w:pPr>
      <w:r>
        <w:rPr>
          <w:rFonts w:hint="eastAsia" w:ascii="宋体" w:hAnsi="宋体" w:cs="宋体"/>
          <w:b/>
          <w:sz w:val="24"/>
        </w:rPr>
        <w:t>5.2、对投标文件的初审</w:t>
      </w:r>
    </w:p>
    <w:p>
      <w:pPr>
        <w:spacing w:line="360" w:lineRule="auto"/>
        <w:ind w:left="1977" w:leftChars="512" w:hanging="902" w:hangingChars="376"/>
        <w:rPr>
          <w:rFonts w:ascii="宋体" w:hAnsi="宋体" w:cs="宋体"/>
          <w:sz w:val="24"/>
        </w:rPr>
      </w:pPr>
      <w:r>
        <w:rPr>
          <w:rFonts w:hint="eastAsia" w:ascii="宋体" w:hAnsi="宋体" w:cs="宋体"/>
          <w:sz w:val="24"/>
        </w:rPr>
        <w:t>5.2.1、初审内容为投标文件是否符合邀请文件的要求，内容是否完整，价格构成有无计算错误，文件签署是否齐全等。与询价函有重大偏离的投标文件将被拒绝。</w:t>
      </w:r>
    </w:p>
    <w:p>
      <w:pPr>
        <w:spacing w:line="360" w:lineRule="auto"/>
        <w:ind w:left="1977" w:leftChars="512" w:hanging="902" w:hangingChars="376"/>
        <w:rPr>
          <w:rFonts w:ascii="宋体" w:hAnsi="宋体" w:cs="宋体"/>
          <w:sz w:val="24"/>
        </w:rPr>
      </w:pPr>
      <w:r>
        <w:rPr>
          <w:rFonts w:hint="eastAsia" w:ascii="宋体" w:hAnsi="宋体" w:cs="宋体"/>
          <w:sz w:val="24"/>
        </w:rPr>
        <w:t>5.2.2、如有价格计算错误，将按以下原则修正：</w:t>
      </w:r>
    </w:p>
    <w:p>
      <w:pPr>
        <w:spacing w:line="360" w:lineRule="auto"/>
        <w:ind w:left="3059" w:leftChars="912" w:hanging="1144" w:hangingChars="477"/>
        <w:rPr>
          <w:rFonts w:ascii="宋体" w:hAnsi="宋体" w:cs="宋体"/>
          <w:sz w:val="24"/>
        </w:rPr>
      </w:pPr>
      <w:r>
        <w:rPr>
          <w:rFonts w:hint="eastAsia" w:ascii="宋体" w:hAnsi="宋体" w:cs="宋体"/>
          <w:sz w:val="24"/>
        </w:rPr>
        <w:t>5.2.2.1、如果单价乘数量不等于总价，应以单价为准修正总价。</w:t>
      </w:r>
    </w:p>
    <w:p>
      <w:pPr>
        <w:spacing w:line="360" w:lineRule="auto"/>
        <w:ind w:left="3057" w:leftChars="911" w:hanging="1144" w:hangingChars="477"/>
        <w:rPr>
          <w:rFonts w:ascii="宋体" w:hAnsi="宋体" w:cs="宋体"/>
          <w:sz w:val="24"/>
        </w:rPr>
      </w:pPr>
      <w:r>
        <w:rPr>
          <w:rFonts w:hint="eastAsia" w:ascii="宋体" w:hAnsi="宋体" w:cs="宋体"/>
          <w:sz w:val="24"/>
        </w:rPr>
        <w:t>5.2.2.2、如果以文字表示的数据与数字表示的有差别，应以文字为准修正数字。</w:t>
      </w:r>
    </w:p>
    <w:p>
      <w:pPr>
        <w:spacing w:line="360" w:lineRule="auto"/>
        <w:ind w:firstLine="1920" w:firstLineChars="800"/>
        <w:rPr>
          <w:rFonts w:ascii="宋体" w:hAnsi="宋体" w:cs="宋体"/>
          <w:sz w:val="24"/>
        </w:rPr>
      </w:pPr>
      <w:r>
        <w:rPr>
          <w:rFonts w:hint="eastAsia" w:ascii="宋体" w:hAnsi="宋体" w:cs="宋体"/>
          <w:sz w:val="24"/>
        </w:rPr>
        <w:t>5.2.2.3、乙方不同意以上修正，则其参与资格将被取消。</w:t>
      </w:r>
    </w:p>
    <w:p>
      <w:pPr>
        <w:spacing w:line="360" w:lineRule="auto"/>
        <w:ind w:firstLine="482" w:firstLineChars="200"/>
        <w:rPr>
          <w:rFonts w:ascii="宋体" w:hAnsi="宋体" w:cs="宋体"/>
        </w:rPr>
      </w:pPr>
      <w:r>
        <w:rPr>
          <w:rFonts w:hint="eastAsia" w:ascii="宋体" w:hAnsi="宋体" w:cs="宋体"/>
          <w:b/>
          <w:sz w:val="24"/>
        </w:rPr>
        <w:t>5.3、投标文件的澄清</w:t>
      </w:r>
    </w:p>
    <w:p>
      <w:pPr>
        <w:spacing w:line="360" w:lineRule="auto"/>
        <w:ind w:left="1977" w:leftChars="512" w:hanging="902" w:hangingChars="376"/>
        <w:rPr>
          <w:rFonts w:ascii="宋体" w:hAnsi="宋体" w:cs="宋体"/>
          <w:sz w:val="24"/>
        </w:rPr>
      </w:pPr>
      <w:r>
        <w:rPr>
          <w:rFonts w:hint="eastAsia" w:ascii="宋体" w:hAnsi="宋体" w:cs="宋体"/>
          <w:sz w:val="24"/>
        </w:rPr>
        <w:t>5.3.1、甲方有权就投标文件中含混之处向乙方提出询问或澄清要求。乙方必须按照甲方通知的时间、地点派技术和商务人员进行答疑和澄清。</w:t>
      </w:r>
    </w:p>
    <w:p>
      <w:pPr>
        <w:spacing w:line="360" w:lineRule="auto"/>
        <w:ind w:left="1977" w:leftChars="512" w:hanging="902" w:hangingChars="376"/>
        <w:rPr>
          <w:rFonts w:ascii="宋体" w:hAnsi="宋体" w:cs="宋体"/>
          <w:sz w:val="24"/>
        </w:rPr>
      </w:pPr>
      <w:r>
        <w:rPr>
          <w:rFonts w:hint="eastAsia" w:ascii="宋体" w:hAnsi="宋体" w:cs="宋体"/>
          <w:sz w:val="24"/>
        </w:rPr>
        <w:t>5.3.2、如甲方要求乙方就澄清的问题作书面回答，该书面回答应有乙方全权代表的签字或盖章，并作为投标文件内容的一部分。</w:t>
      </w:r>
    </w:p>
    <w:p>
      <w:pPr>
        <w:spacing w:line="360" w:lineRule="auto"/>
        <w:ind w:left="1977" w:leftChars="512" w:hanging="902" w:hangingChars="376"/>
      </w:pPr>
      <w:r>
        <w:rPr>
          <w:rFonts w:hint="eastAsia" w:ascii="宋体" w:hAnsi="宋体" w:cs="宋体"/>
          <w:sz w:val="24"/>
        </w:rPr>
        <w:t>5.3.3、乙方对投标文件的澄清不得改变价格及实质内容。</w:t>
      </w:r>
    </w:p>
    <w:p>
      <w:pPr>
        <w:spacing w:line="360" w:lineRule="auto"/>
        <w:ind w:firstLine="482" w:firstLineChars="200"/>
        <w:rPr>
          <w:rFonts w:ascii="宋体" w:hAnsi="宋体" w:cs="宋体"/>
        </w:rPr>
      </w:pPr>
      <w:r>
        <w:rPr>
          <w:rFonts w:hint="eastAsia" w:ascii="宋体" w:hAnsi="宋体" w:cs="宋体"/>
          <w:b/>
          <w:sz w:val="24"/>
        </w:rPr>
        <w:t>5.4、保密原则</w:t>
      </w:r>
    </w:p>
    <w:p>
      <w:pPr>
        <w:spacing w:line="360" w:lineRule="auto"/>
        <w:ind w:left="1977" w:leftChars="512" w:hanging="902" w:hangingChars="376"/>
        <w:rPr>
          <w:rFonts w:ascii="宋体" w:hAnsi="宋体" w:cs="宋体"/>
          <w:sz w:val="24"/>
        </w:rPr>
      </w:pPr>
      <w:r>
        <w:rPr>
          <w:rFonts w:hint="eastAsia" w:ascii="宋体" w:hAnsi="宋体" w:cs="宋体"/>
          <w:sz w:val="24"/>
        </w:rPr>
        <w:t>5.4.1、投标之后，直至投标结果通知授予之前，凡属审查、澄清、评价和比较有关资料等，均不得向乙方或其他无关人员泄漏。</w:t>
      </w:r>
    </w:p>
    <w:p>
      <w:pPr>
        <w:spacing w:line="360" w:lineRule="auto"/>
        <w:ind w:firstLine="482" w:firstLineChars="200"/>
        <w:rPr>
          <w:rFonts w:ascii="宋体" w:hAnsi="宋体" w:cs="宋体"/>
        </w:rPr>
      </w:pPr>
      <w:r>
        <w:rPr>
          <w:rFonts w:hint="eastAsia" w:ascii="宋体" w:hAnsi="宋体" w:cs="宋体"/>
          <w:b/>
          <w:sz w:val="24"/>
        </w:rPr>
        <w:t>5.5、投标结果通知</w:t>
      </w:r>
    </w:p>
    <w:p>
      <w:pPr>
        <w:spacing w:line="360" w:lineRule="auto"/>
        <w:ind w:left="1977" w:leftChars="512" w:hanging="902" w:hangingChars="376"/>
        <w:rPr>
          <w:rFonts w:ascii="宋体" w:hAnsi="宋体" w:cs="宋体"/>
          <w:sz w:val="24"/>
        </w:rPr>
      </w:pPr>
      <w:r>
        <w:rPr>
          <w:rFonts w:hint="eastAsia" w:ascii="宋体" w:hAnsi="宋体" w:cs="宋体"/>
          <w:sz w:val="24"/>
        </w:rPr>
        <w:t>5.5.1、甲方有接受任何报价和拒绝任何或所有报价的权力。</w:t>
      </w:r>
    </w:p>
    <w:p>
      <w:pPr>
        <w:spacing w:line="360" w:lineRule="auto"/>
        <w:ind w:left="1977" w:leftChars="512" w:hanging="902" w:hangingChars="376"/>
        <w:rPr>
          <w:rFonts w:ascii="宋体" w:hAnsi="宋体" w:cs="宋体"/>
          <w:sz w:val="24"/>
        </w:rPr>
      </w:pPr>
      <w:r>
        <w:rPr>
          <w:rFonts w:hint="eastAsia" w:ascii="宋体" w:hAnsi="宋体" w:cs="宋体"/>
          <w:sz w:val="24"/>
        </w:rPr>
        <w:t>5.5.2、甲方应以书面形式通知所乙方结果。</w:t>
      </w:r>
    </w:p>
    <w:p>
      <w:pPr>
        <w:spacing w:line="360" w:lineRule="auto"/>
        <w:ind w:left="1977" w:leftChars="512" w:hanging="902" w:hangingChars="376"/>
        <w:rPr>
          <w:rFonts w:ascii="宋体" w:hAnsi="宋体" w:cs="宋体"/>
          <w:sz w:val="24"/>
        </w:rPr>
      </w:pPr>
      <w:r>
        <w:rPr>
          <w:rFonts w:hint="eastAsia" w:ascii="宋体" w:hAnsi="宋体" w:cs="宋体"/>
          <w:sz w:val="24"/>
        </w:rPr>
        <w:t>5.5.3、甲方在向乙方授予投标结果通知书时，有变更数量和服务内容的权力。</w:t>
      </w:r>
    </w:p>
    <w:p>
      <w:pPr>
        <w:spacing w:line="360" w:lineRule="auto"/>
        <w:ind w:firstLine="482" w:firstLineChars="200"/>
        <w:rPr>
          <w:rFonts w:ascii="宋体" w:hAnsi="宋体" w:cs="宋体"/>
        </w:rPr>
      </w:pPr>
      <w:r>
        <w:rPr>
          <w:rFonts w:hint="eastAsia" w:ascii="宋体" w:hAnsi="宋体" w:cs="宋体"/>
          <w:b/>
          <w:sz w:val="24"/>
        </w:rPr>
        <w:t>5.6、解释权</w:t>
      </w:r>
    </w:p>
    <w:p>
      <w:pPr>
        <w:spacing w:line="360" w:lineRule="auto"/>
        <w:ind w:left="1197" w:leftChars="570" w:firstLine="420" w:firstLineChars="175"/>
        <w:rPr>
          <w:rFonts w:ascii="宋体" w:hAnsi="宋体" w:cs="宋体"/>
          <w:sz w:val="24"/>
        </w:rPr>
      </w:pPr>
      <w:r>
        <w:rPr>
          <w:rFonts w:hint="eastAsia" w:ascii="宋体" w:hAnsi="宋体" w:cs="宋体"/>
          <w:sz w:val="24"/>
        </w:rPr>
        <w:t>乙方提交标书，即视为投标方认可本询价文件全部条款及内容。</w:t>
      </w:r>
    </w:p>
    <w:p>
      <w:pPr>
        <w:spacing w:line="360" w:lineRule="auto"/>
        <w:ind w:left="1197" w:leftChars="570" w:firstLine="420" w:firstLineChars="175"/>
        <w:rPr>
          <w:rFonts w:ascii="宋体" w:hAnsi="宋体" w:cs="宋体"/>
        </w:rPr>
      </w:pPr>
      <w:r>
        <w:rPr>
          <w:rFonts w:hint="eastAsia" w:ascii="宋体" w:hAnsi="宋体" w:cs="宋体"/>
          <w:sz w:val="24"/>
        </w:rPr>
        <w:t>“</w:t>
      </w:r>
      <w:r>
        <w:rPr>
          <w:rFonts w:hint="eastAsia" w:ascii="宋体" w:hAnsi="宋体" w:cs="宋体"/>
          <w:sz w:val="24"/>
          <w:lang w:val="en-US" w:eastAsia="zh-CN"/>
        </w:rPr>
        <w:t>铜梁区融媒体中心网络安全服务</w:t>
      </w:r>
      <w:r>
        <w:rPr>
          <w:rFonts w:hint="eastAsia" w:ascii="宋体" w:hAnsi="宋体" w:cs="宋体"/>
          <w:sz w:val="24"/>
        </w:rPr>
        <w:t>”项目询价函的解释权归重庆广大融媒科技有限公司。</w:t>
      </w:r>
    </w:p>
    <w:p>
      <w:pPr>
        <w:jc w:val="both"/>
        <w:rPr>
          <w:rFonts w:hint="eastAsia" w:ascii="仿宋_GB2312" w:hAnsi="仿宋_GB2312" w:eastAsia="仿宋_GB2312" w:cs="仿宋_GB2312"/>
          <w:b/>
          <w:bCs/>
          <w:kern w:val="2"/>
          <w:sz w:val="24"/>
          <w:szCs w:val="24"/>
          <w:lang w:val="en-US" w:eastAsia="zh-CN" w:bidi="ar-SA"/>
        </w:rPr>
      </w:pPr>
      <w:r>
        <w:rPr>
          <w:rFonts w:hint="eastAsia" w:ascii="宋体" w:hAnsi="宋体" w:cs="宋体"/>
          <w:sz w:val="24"/>
        </w:rPr>
        <w:br w:type="page"/>
      </w:r>
      <w:r>
        <w:rPr>
          <w:rFonts w:hint="eastAsia" w:ascii="仿宋_GB2312" w:hAnsi="仿宋_GB2312" w:eastAsia="仿宋_GB2312" w:cs="仿宋_GB2312"/>
          <w:b/>
          <w:bCs/>
          <w:kern w:val="2"/>
          <w:sz w:val="24"/>
          <w:szCs w:val="24"/>
          <w:lang w:val="en-US" w:eastAsia="zh-CN" w:bidi="ar-SA"/>
        </w:rPr>
        <w:t>附件1：</w:t>
      </w:r>
    </w:p>
    <w:p>
      <w:pPr>
        <w:jc w:val="center"/>
        <w:rPr>
          <w:rFonts w:ascii="宋体" w:hAnsi="宋体" w:cs="宋体"/>
          <w:b/>
          <w:sz w:val="36"/>
          <w:szCs w:val="28"/>
        </w:rPr>
      </w:pPr>
      <w:r>
        <w:rPr>
          <w:rFonts w:hint="eastAsia" w:ascii="宋体" w:hAnsi="宋体" w:cs="宋体"/>
          <w:b/>
          <w:sz w:val="36"/>
          <w:szCs w:val="28"/>
        </w:rPr>
        <w:t>投 标 函</w:t>
      </w:r>
      <w:bookmarkEnd w:id="13"/>
      <w:bookmarkEnd w:id="14"/>
    </w:p>
    <w:p>
      <w:pPr>
        <w:snapToGrid w:val="0"/>
        <w:spacing w:line="360" w:lineRule="auto"/>
        <w:rPr>
          <w:rFonts w:ascii="宋体" w:hAnsi="宋体" w:cs="宋体"/>
          <w:sz w:val="30"/>
        </w:rPr>
      </w:pPr>
    </w:p>
    <w:p>
      <w:pPr>
        <w:snapToGrid w:val="0"/>
        <w:spacing w:line="560" w:lineRule="exact"/>
        <w:rPr>
          <w:rFonts w:ascii="宋体" w:hAnsi="宋体" w:cs="宋体"/>
          <w:sz w:val="30"/>
        </w:rPr>
      </w:pPr>
      <w:r>
        <w:rPr>
          <w:rFonts w:hint="eastAsia" w:ascii="宋体" w:hAnsi="宋体" w:cs="宋体"/>
          <w:sz w:val="30"/>
        </w:rPr>
        <w:t>重庆广大融媒科技有限公司：</w:t>
      </w:r>
    </w:p>
    <w:p>
      <w:pPr>
        <w:snapToGrid w:val="0"/>
        <w:spacing w:line="560" w:lineRule="exact"/>
        <w:rPr>
          <w:rFonts w:ascii="宋体" w:hAnsi="宋体" w:cs="宋体"/>
          <w:sz w:val="18"/>
        </w:rPr>
      </w:pPr>
    </w:p>
    <w:p>
      <w:pPr>
        <w:snapToGrid w:val="0"/>
        <w:spacing w:line="560" w:lineRule="exact"/>
        <w:ind w:firstLine="720"/>
        <w:rPr>
          <w:rFonts w:ascii="宋体" w:hAnsi="宋体" w:cs="宋体"/>
          <w:sz w:val="30"/>
        </w:rPr>
      </w:pPr>
      <w:r>
        <w:rPr>
          <w:rFonts w:hint="eastAsia" w:ascii="宋体" w:hAnsi="宋体" w:cs="宋体"/>
          <w:sz w:val="30"/>
          <w:u w:val="single"/>
        </w:rPr>
        <w:t xml:space="preserve">             </w:t>
      </w:r>
      <w:r>
        <w:rPr>
          <w:rFonts w:hint="eastAsia" w:ascii="宋体" w:hAnsi="宋体" w:cs="宋体"/>
          <w:sz w:val="30"/>
        </w:rPr>
        <w:t>（乙方全称）授权</w:t>
      </w:r>
      <w:r>
        <w:rPr>
          <w:rFonts w:hint="eastAsia" w:ascii="宋体" w:hAnsi="宋体" w:cs="宋体"/>
          <w:sz w:val="30"/>
          <w:u w:val="single"/>
        </w:rPr>
        <w:t xml:space="preserve">         </w:t>
      </w:r>
      <w:r>
        <w:rPr>
          <w:rFonts w:hint="eastAsia" w:ascii="宋体" w:hAnsi="宋体" w:cs="宋体"/>
          <w:sz w:val="30"/>
        </w:rPr>
        <w:t>（全权代表姓名）</w:t>
      </w:r>
      <w:r>
        <w:rPr>
          <w:rFonts w:hint="eastAsia" w:ascii="宋体" w:hAnsi="宋体" w:cs="宋体"/>
          <w:sz w:val="30"/>
          <w:u w:val="single"/>
        </w:rPr>
        <w:t xml:space="preserve">            </w:t>
      </w:r>
      <w:r>
        <w:rPr>
          <w:rFonts w:hint="eastAsia" w:ascii="宋体" w:hAnsi="宋体" w:cs="宋体"/>
          <w:sz w:val="30"/>
        </w:rPr>
        <w:t>（职务、职称）为全权代表，参与贵单位组织的“</w:t>
      </w:r>
      <w:r>
        <w:rPr>
          <w:rFonts w:hint="eastAsia" w:ascii="宋体" w:hAnsi="宋体" w:cs="宋体"/>
          <w:sz w:val="30"/>
          <w:lang w:val="en-US" w:eastAsia="zh-CN"/>
        </w:rPr>
        <w:t>铜梁区融媒体中心网络安全服务项目</w:t>
      </w:r>
      <w:r>
        <w:rPr>
          <w:rFonts w:hint="eastAsia" w:ascii="宋体" w:hAnsi="宋体" w:cs="宋体"/>
          <w:sz w:val="30"/>
        </w:rPr>
        <w:t>”报价。为此；</w:t>
      </w:r>
    </w:p>
    <w:p>
      <w:pPr>
        <w:numPr>
          <w:ilvl w:val="0"/>
          <w:numId w:val="5"/>
        </w:numPr>
        <w:spacing w:line="560" w:lineRule="exact"/>
        <w:rPr>
          <w:rFonts w:ascii="宋体" w:hAnsi="宋体" w:cs="宋体"/>
          <w:sz w:val="30"/>
        </w:rPr>
      </w:pPr>
      <w:r>
        <w:rPr>
          <w:rFonts w:hint="eastAsia" w:ascii="宋体" w:hAnsi="宋体" w:cs="宋体"/>
          <w:sz w:val="30"/>
        </w:rPr>
        <w:t>提供乙方须知规定的全部文件内容。</w:t>
      </w:r>
    </w:p>
    <w:p>
      <w:pPr>
        <w:numPr>
          <w:ilvl w:val="0"/>
          <w:numId w:val="5"/>
        </w:numPr>
        <w:spacing w:line="560" w:lineRule="exact"/>
        <w:rPr>
          <w:rFonts w:ascii="宋体" w:hAnsi="宋体" w:cs="宋体"/>
          <w:sz w:val="30"/>
        </w:rPr>
      </w:pPr>
      <w:r>
        <w:rPr>
          <w:rFonts w:hint="eastAsia" w:ascii="宋体" w:hAnsi="宋体" w:cs="宋体"/>
          <w:sz w:val="30"/>
        </w:rPr>
        <w:t>总价为：</w:t>
      </w:r>
    </w:p>
    <w:p>
      <w:pPr>
        <w:spacing w:line="560" w:lineRule="exact"/>
        <w:ind w:firstLine="300" w:firstLineChars="100"/>
        <w:rPr>
          <w:rFonts w:ascii="宋体" w:hAnsi="宋体" w:cs="宋体"/>
          <w:sz w:val="30"/>
        </w:rPr>
      </w:pPr>
      <w:r>
        <w:rPr>
          <w:rFonts w:hint="eastAsia" w:ascii="宋体" w:hAnsi="宋体" w:cs="宋体"/>
          <w:sz w:val="30"/>
        </w:rPr>
        <w:t>（大写）：              元（人民币）。</w:t>
      </w:r>
    </w:p>
    <w:p>
      <w:pPr>
        <w:numPr>
          <w:ilvl w:val="0"/>
          <w:numId w:val="5"/>
        </w:numPr>
        <w:spacing w:line="560" w:lineRule="exact"/>
        <w:rPr>
          <w:rFonts w:ascii="宋体" w:hAnsi="宋体" w:cs="宋体"/>
          <w:sz w:val="30"/>
        </w:rPr>
      </w:pPr>
      <w:r>
        <w:rPr>
          <w:rFonts w:hint="eastAsia" w:ascii="宋体" w:hAnsi="宋体" w:cs="宋体"/>
          <w:sz w:val="30"/>
        </w:rPr>
        <w:t>保证遵守询价函中的规定。</w:t>
      </w:r>
    </w:p>
    <w:p>
      <w:pPr>
        <w:numPr>
          <w:ilvl w:val="0"/>
          <w:numId w:val="5"/>
        </w:numPr>
        <w:spacing w:line="560" w:lineRule="exact"/>
        <w:rPr>
          <w:rFonts w:ascii="宋体" w:hAnsi="宋体" w:cs="宋体"/>
          <w:sz w:val="30"/>
        </w:rPr>
      </w:pPr>
      <w:r>
        <w:rPr>
          <w:rFonts w:hint="eastAsia" w:ascii="宋体" w:hAnsi="宋体" w:cs="宋体"/>
          <w:sz w:val="30"/>
        </w:rPr>
        <w:t>保证忠实执行买卖双方所签订的经济合同，并承担合同规定的责任义务。</w:t>
      </w:r>
    </w:p>
    <w:p>
      <w:pPr>
        <w:numPr>
          <w:ilvl w:val="0"/>
          <w:numId w:val="5"/>
        </w:numPr>
        <w:spacing w:line="560" w:lineRule="exact"/>
        <w:rPr>
          <w:rFonts w:ascii="宋体" w:hAnsi="宋体" w:cs="宋体"/>
          <w:sz w:val="30"/>
        </w:rPr>
      </w:pPr>
      <w:r>
        <w:rPr>
          <w:rFonts w:hint="eastAsia" w:ascii="宋体" w:hAnsi="宋体" w:cs="宋体"/>
          <w:sz w:val="30"/>
        </w:rPr>
        <w:t>愿意向贵方提供任何与该询价函有关的数据、情况和技术资料。</w:t>
      </w:r>
    </w:p>
    <w:p>
      <w:pPr>
        <w:numPr>
          <w:ilvl w:val="0"/>
          <w:numId w:val="5"/>
        </w:numPr>
        <w:spacing w:line="560" w:lineRule="exact"/>
        <w:rPr>
          <w:rFonts w:ascii="宋体" w:hAnsi="宋体" w:cs="宋体"/>
          <w:sz w:val="30"/>
        </w:rPr>
      </w:pPr>
      <w:r>
        <w:rPr>
          <w:rFonts w:hint="eastAsia" w:ascii="宋体" w:hAnsi="宋体" w:cs="宋体"/>
          <w:sz w:val="30"/>
        </w:rPr>
        <w:t>与本投标有关的一切往来通讯请寄：</w:t>
      </w:r>
    </w:p>
    <w:p>
      <w:pPr>
        <w:spacing w:line="560" w:lineRule="exact"/>
        <w:rPr>
          <w:rFonts w:ascii="宋体" w:hAnsi="宋体" w:cs="宋体"/>
          <w:sz w:val="30"/>
        </w:rPr>
      </w:pPr>
      <w:r>
        <w:rPr>
          <w:rFonts w:hint="eastAsia" w:ascii="宋体" w:hAnsi="宋体" w:cs="宋体"/>
          <w:sz w:val="30"/>
        </w:rPr>
        <w:t>地    址：</w:t>
      </w:r>
      <w:r>
        <w:rPr>
          <w:rFonts w:hint="eastAsia" w:ascii="宋体" w:hAnsi="宋体" w:cs="宋体"/>
          <w:sz w:val="30"/>
          <w:u w:val="single"/>
        </w:rPr>
        <w:t xml:space="preserve">                     </w:t>
      </w:r>
    </w:p>
    <w:p>
      <w:pPr>
        <w:spacing w:line="560" w:lineRule="exact"/>
        <w:rPr>
          <w:rFonts w:ascii="宋体" w:hAnsi="宋体" w:cs="宋体"/>
          <w:sz w:val="30"/>
        </w:rPr>
      </w:pPr>
      <w:r>
        <w:rPr>
          <w:rFonts w:hint="eastAsia" w:ascii="宋体" w:hAnsi="宋体" w:cs="宋体"/>
          <w:sz w:val="30"/>
        </w:rPr>
        <w:t>邮    编：</w:t>
      </w:r>
      <w:r>
        <w:rPr>
          <w:rFonts w:hint="eastAsia" w:ascii="宋体" w:hAnsi="宋体" w:cs="宋体"/>
          <w:sz w:val="30"/>
          <w:u w:val="single"/>
        </w:rPr>
        <w:t xml:space="preserve">                     </w:t>
      </w:r>
    </w:p>
    <w:p>
      <w:pPr>
        <w:spacing w:line="560" w:lineRule="exact"/>
        <w:rPr>
          <w:rFonts w:ascii="宋体" w:hAnsi="宋体" w:cs="宋体"/>
          <w:sz w:val="30"/>
        </w:rPr>
      </w:pPr>
      <w:r>
        <w:rPr>
          <w:rFonts w:hint="eastAsia" w:ascii="宋体" w:hAnsi="宋体" w:cs="宋体"/>
          <w:sz w:val="30"/>
        </w:rPr>
        <w:t>电    话：</w:t>
      </w:r>
      <w:r>
        <w:rPr>
          <w:rFonts w:hint="eastAsia" w:ascii="宋体" w:hAnsi="宋体" w:cs="宋体"/>
          <w:sz w:val="30"/>
          <w:u w:val="single"/>
        </w:rPr>
        <w:t xml:space="preserve">                     </w:t>
      </w:r>
    </w:p>
    <w:p>
      <w:pPr>
        <w:spacing w:line="560" w:lineRule="exact"/>
        <w:rPr>
          <w:rFonts w:ascii="宋体" w:hAnsi="宋体" w:cs="宋体"/>
          <w:sz w:val="30"/>
          <w:u w:val="single"/>
        </w:rPr>
      </w:pPr>
      <w:r>
        <w:rPr>
          <w:rFonts w:hint="eastAsia" w:ascii="宋体" w:hAnsi="宋体" w:cs="宋体"/>
          <w:sz w:val="30"/>
        </w:rPr>
        <w:t>传    真：</w:t>
      </w:r>
      <w:r>
        <w:rPr>
          <w:rFonts w:hint="eastAsia" w:ascii="宋体" w:hAnsi="宋体" w:cs="宋体"/>
          <w:sz w:val="30"/>
          <w:u w:val="single"/>
        </w:rPr>
        <w:t xml:space="preserve">                     </w:t>
      </w:r>
    </w:p>
    <w:p>
      <w:pPr>
        <w:spacing w:line="560" w:lineRule="exact"/>
        <w:ind w:left="-4" w:leftChars="-2"/>
        <w:rPr>
          <w:rFonts w:hint="eastAsia" w:ascii="宋体" w:hAnsi="宋体" w:cs="宋体"/>
          <w:sz w:val="30"/>
        </w:rPr>
      </w:pPr>
      <w:r>
        <w:rPr>
          <w:rFonts w:hint="eastAsia" w:ascii="宋体" w:hAnsi="宋体" w:cs="宋体"/>
          <w:sz w:val="30"/>
        </w:rPr>
        <w:t>乙    方（盖章）：</w:t>
      </w:r>
    </w:p>
    <w:p>
      <w:pPr>
        <w:spacing w:line="560" w:lineRule="exact"/>
        <w:ind w:left="-4" w:leftChars="-2"/>
        <w:rPr>
          <w:rFonts w:hint="eastAsia" w:ascii="宋体" w:hAnsi="宋体" w:cs="宋体"/>
          <w:sz w:val="30"/>
        </w:rPr>
      </w:pPr>
      <w:r>
        <w:rPr>
          <w:rFonts w:hint="eastAsia" w:ascii="宋体" w:hAnsi="宋体" w:cs="宋体"/>
          <w:sz w:val="30"/>
        </w:rPr>
        <w:t>全权代表（签字）：</w:t>
      </w:r>
    </w:p>
    <w:p>
      <w:pPr>
        <w:spacing w:line="560" w:lineRule="exact"/>
        <w:ind w:left="-4" w:leftChars="-2"/>
        <w:rPr>
          <w:rFonts w:hint="eastAsia" w:ascii="宋体" w:hAnsi="宋体" w:eastAsia="宋体" w:cs="宋体"/>
          <w:sz w:val="30"/>
          <w:lang w:val="en-US" w:eastAsia="zh-CN"/>
        </w:rPr>
      </w:pPr>
      <w:r>
        <w:rPr>
          <w:rFonts w:hint="eastAsia" w:ascii="宋体" w:hAnsi="宋体" w:cs="宋体"/>
          <w:sz w:val="30"/>
        </w:rPr>
        <w:t xml:space="preserve">日           </w:t>
      </w:r>
      <w:r>
        <w:rPr>
          <w:rFonts w:hint="eastAsia" w:ascii="宋体" w:hAnsi="宋体" w:cs="宋体"/>
          <w:sz w:val="30"/>
          <w:lang w:val="en-US" w:eastAsia="zh-CN"/>
        </w:rPr>
        <w:t xml:space="preserve"> </w:t>
      </w:r>
      <w:r>
        <w:rPr>
          <w:rFonts w:hint="eastAsia" w:ascii="宋体" w:hAnsi="宋体" w:cs="宋体"/>
          <w:sz w:val="30"/>
        </w:rPr>
        <w:t>期：</w:t>
      </w:r>
      <w:bookmarkStart w:id="20" w:name="_Toc526410661"/>
      <w:bookmarkStart w:id="21" w:name="_Toc82504853"/>
    </w:p>
    <w:p>
      <w:pPr>
        <w:rPr>
          <w:rFonts w:hint="eastAsia" w:ascii="宋体" w:hAnsi="宋体" w:cs="宋体"/>
          <w:sz w:val="28"/>
        </w:rPr>
      </w:pPr>
      <w:r>
        <w:rPr>
          <w:rFonts w:hint="eastAsia" w:ascii="宋体" w:hAnsi="宋体" w:cs="宋体"/>
          <w:sz w:val="28"/>
        </w:rPr>
        <w:br w:type="page"/>
      </w:r>
    </w:p>
    <w:p>
      <w:pPr>
        <w:pStyle w:val="18"/>
      </w:pPr>
      <w:r>
        <w:rPr>
          <w:rFonts w:hint="eastAsia" w:ascii="仿宋_GB2312" w:hAnsi="仿宋_GB2312" w:eastAsia="仿宋_GB2312" w:cs="仿宋_GB2312"/>
          <w:b/>
          <w:bCs/>
          <w:kern w:val="2"/>
          <w:sz w:val="24"/>
          <w:szCs w:val="24"/>
          <w:lang w:val="en-US" w:eastAsia="zh-CN" w:bidi="ar-SA"/>
        </w:rPr>
        <w:t>附件2：</w:t>
      </w:r>
    </w:p>
    <w:p>
      <w:pPr>
        <w:pStyle w:val="6"/>
      </w:pPr>
    </w:p>
    <w:p>
      <w:pPr>
        <w:pStyle w:val="6"/>
      </w:pPr>
    </w:p>
    <w:p>
      <w:pPr>
        <w:spacing w:line="360" w:lineRule="auto"/>
        <w:jc w:val="center"/>
        <w:outlineLvl w:val="0"/>
        <w:rPr>
          <w:rFonts w:ascii="宋体" w:hAnsi="宋体" w:cs="宋体"/>
        </w:rPr>
      </w:pPr>
      <w:bookmarkStart w:id="22" w:name="_Toc137067683"/>
      <w:r>
        <w:rPr>
          <w:rFonts w:hint="eastAsia" w:ascii="宋体" w:hAnsi="宋体" w:cs="宋体"/>
          <w:b/>
          <w:sz w:val="32"/>
        </w:rPr>
        <w:t>报价一览表</w:t>
      </w:r>
      <w:bookmarkEnd w:id="20"/>
      <w:bookmarkEnd w:id="21"/>
      <w:bookmarkEnd w:id="22"/>
    </w:p>
    <w:p>
      <w:pPr>
        <w:rPr>
          <w:rFonts w:ascii="宋体" w:hAnsi="宋体" w:cs="宋体"/>
          <w:sz w:val="24"/>
        </w:rPr>
      </w:pPr>
    </w:p>
    <w:p>
      <w:pPr>
        <w:rPr>
          <w:rFonts w:ascii="宋体" w:hAnsi="宋体" w:cs="宋体"/>
          <w:sz w:val="24"/>
          <w:u w:val="single"/>
        </w:rPr>
      </w:pPr>
      <w:r>
        <w:rPr>
          <w:rFonts w:hint="eastAsia" w:ascii="宋体" w:hAnsi="宋体" w:cs="宋体"/>
          <w:sz w:val="24"/>
        </w:rPr>
        <w:t>报价项目名称：</w:t>
      </w:r>
      <w:r>
        <w:rPr>
          <w:rFonts w:hint="eastAsia" w:ascii="宋体" w:hAnsi="宋体" w:cs="宋体"/>
          <w:sz w:val="24"/>
          <w:u w:val="single"/>
        </w:rPr>
        <w:t xml:space="preserve">                    </w:t>
      </w:r>
    </w:p>
    <w:p>
      <w:pPr>
        <w:rPr>
          <w:rFonts w:ascii="宋体" w:hAnsi="宋体" w:cs="宋体"/>
          <w:sz w:val="24"/>
        </w:rPr>
      </w:pPr>
    </w:p>
    <w:tbl>
      <w:tblPr>
        <w:tblStyle w:val="19"/>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533"/>
        <w:gridCol w:w="2835"/>
        <w:gridCol w:w="2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828" w:type="dxa"/>
            <w:vAlign w:val="center"/>
          </w:tcPr>
          <w:p>
            <w:pPr>
              <w:jc w:val="center"/>
              <w:rPr>
                <w:rFonts w:ascii="宋体" w:hAnsi="宋体" w:cs="宋体"/>
                <w:b/>
                <w:sz w:val="26"/>
              </w:rPr>
            </w:pPr>
            <w:r>
              <w:rPr>
                <w:rFonts w:hint="eastAsia" w:ascii="宋体" w:hAnsi="宋体" w:cs="宋体"/>
                <w:b/>
                <w:sz w:val="26"/>
              </w:rPr>
              <w:t>序号</w:t>
            </w:r>
          </w:p>
        </w:tc>
        <w:tc>
          <w:tcPr>
            <w:tcW w:w="3533" w:type="dxa"/>
            <w:vAlign w:val="center"/>
          </w:tcPr>
          <w:p>
            <w:pPr>
              <w:jc w:val="center"/>
              <w:rPr>
                <w:rFonts w:ascii="宋体" w:hAnsi="宋体" w:cs="宋体"/>
                <w:b/>
                <w:sz w:val="26"/>
              </w:rPr>
            </w:pPr>
            <w:r>
              <w:rPr>
                <w:rFonts w:hint="eastAsia" w:ascii="宋体" w:hAnsi="宋体" w:cs="宋体"/>
                <w:b/>
                <w:sz w:val="26"/>
              </w:rPr>
              <w:t>名称</w:t>
            </w:r>
          </w:p>
        </w:tc>
        <w:tc>
          <w:tcPr>
            <w:tcW w:w="2835" w:type="dxa"/>
            <w:vAlign w:val="center"/>
          </w:tcPr>
          <w:p>
            <w:pPr>
              <w:jc w:val="center"/>
              <w:rPr>
                <w:rFonts w:ascii="宋体" w:hAnsi="宋体" w:cs="宋体"/>
                <w:b/>
                <w:sz w:val="26"/>
              </w:rPr>
            </w:pPr>
            <w:r>
              <w:rPr>
                <w:rFonts w:hint="eastAsia" w:ascii="宋体" w:hAnsi="宋体" w:cs="宋体"/>
                <w:b/>
                <w:sz w:val="26"/>
              </w:rPr>
              <w:t>价格（人民币元）</w:t>
            </w:r>
          </w:p>
        </w:tc>
        <w:tc>
          <w:tcPr>
            <w:tcW w:w="2052" w:type="dxa"/>
            <w:vAlign w:val="center"/>
          </w:tcPr>
          <w:p>
            <w:pPr>
              <w:jc w:val="center"/>
              <w:rPr>
                <w:rFonts w:ascii="宋体" w:hAnsi="宋体" w:cs="宋体"/>
                <w:b/>
                <w:sz w:val="26"/>
              </w:rPr>
            </w:pPr>
            <w:r>
              <w:rPr>
                <w:rFonts w:hint="eastAsia" w:ascii="宋体" w:hAnsi="宋体" w:cs="宋体"/>
                <w:b/>
                <w:sz w:val="26"/>
              </w:rPr>
              <w:t>交付时间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3" w:hRule="atLeast"/>
        </w:trPr>
        <w:tc>
          <w:tcPr>
            <w:tcW w:w="828" w:type="dxa"/>
            <w:vAlign w:val="center"/>
          </w:tcPr>
          <w:p>
            <w:pPr>
              <w:spacing w:line="560" w:lineRule="exact"/>
              <w:jc w:val="center"/>
              <w:rPr>
                <w:rFonts w:ascii="宋体" w:hAnsi="宋体" w:cs="宋体"/>
                <w:b/>
                <w:sz w:val="24"/>
              </w:rPr>
            </w:pPr>
            <w:r>
              <w:rPr>
                <w:rFonts w:hint="eastAsia" w:ascii="宋体" w:hAnsi="宋体" w:cs="宋体"/>
                <w:b/>
                <w:sz w:val="24"/>
              </w:rPr>
              <w:t>1</w:t>
            </w:r>
          </w:p>
        </w:tc>
        <w:tc>
          <w:tcPr>
            <w:tcW w:w="3533" w:type="dxa"/>
            <w:vAlign w:val="center"/>
          </w:tcPr>
          <w:p>
            <w:pPr>
              <w:widowControl/>
              <w:jc w:val="left"/>
              <w:rPr>
                <w:rFonts w:ascii="宋体" w:hAnsi="宋体" w:cs="宋体"/>
                <w:b/>
                <w:bCs/>
                <w:sz w:val="24"/>
              </w:rPr>
            </w:pPr>
          </w:p>
        </w:tc>
        <w:tc>
          <w:tcPr>
            <w:tcW w:w="2835" w:type="dxa"/>
            <w:vAlign w:val="center"/>
          </w:tcPr>
          <w:p>
            <w:pPr>
              <w:spacing w:line="360" w:lineRule="auto"/>
              <w:jc w:val="center"/>
              <w:rPr>
                <w:rFonts w:ascii="宋体" w:hAnsi="宋体" w:cs="宋体"/>
                <w:sz w:val="24"/>
              </w:rPr>
            </w:pPr>
          </w:p>
        </w:tc>
        <w:tc>
          <w:tcPr>
            <w:tcW w:w="2052" w:type="dxa"/>
            <w:vAlign w:val="center"/>
          </w:tcPr>
          <w:p>
            <w:pPr>
              <w:spacing w:line="360" w:lineRule="auto"/>
              <w:jc w:val="center"/>
              <w:rPr>
                <w:rFonts w:ascii="宋体" w:hAnsi="宋体" w:cs="宋体"/>
                <w:sz w:val="24"/>
              </w:rPr>
            </w:pPr>
          </w:p>
        </w:tc>
      </w:tr>
    </w:tbl>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乙方全称（盖章）：</w:t>
      </w:r>
    </w:p>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全权代表（签字）：</w:t>
      </w:r>
    </w:p>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日期：     年   月   日</w:t>
      </w:r>
    </w:p>
    <w:p>
      <w:pPr>
        <w:jc w:val="both"/>
        <w:rPr>
          <w:rFonts w:hint="eastAsia" w:ascii="仿宋_GB2312" w:hAnsi="仿宋_GB2312" w:eastAsia="仿宋_GB2312" w:cs="仿宋_GB2312"/>
          <w:b/>
          <w:bCs/>
          <w:kern w:val="2"/>
          <w:sz w:val="24"/>
          <w:szCs w:val="24"/>
          <w:lang w:val="en-US" w:eastAsia="zh-CN" w:bidi="ar-SA"/>
        </w:rPr>
      </w:pPr>
      <w:r>
        <w:rPr>
          <w:rFonts w:hint="eastAsia" w:ascii="宋体" w:hAnsi="宋体" w:cs="宋体"/>
          <w:sz w:val="24"/>
          <w:u w:val="single"/>
        </w:rPr>
        <w:br w:type="page"/>
      </w:r>
      <w:r>
        <w:rPr>
          <w:rFonts w:hint="eastAsia" w:ascii="仿宋_GB2312" w:hAnsi="仿宋_GB2312" w:eastAsia="仿宋_GB2312" w:cs="仿宋_GB2312"/>
          <w:b/>
          <w:bCs/>
          <w:kern w:val="2"/>
          <w:sz w:val="24"/>
          <w:szCs w:val="24"/>
          <w:lang w:val="en-US" w:eastAsia="zh-CN" w:bidi="ar-SA"/>
        </w:rPr>
        <w:t>附件3：</w:t>
      </w:r>
    </w:p>
    <w:p>
      <w:pPr>
        <w:jc w:val="center"/>
        <w:rPr>
          <w:rFonts w:ascii="宋体" w:hAnsi="宋体" w:cs="宋体"/>
          <w:b/>
          <w:sz w:val="32"/>
        </w:rPr>
      </w:pPr>
      <w:r>
        <w:rPr>
          <w:rFonts w:hint="eastAsia" w:ascii="宋体" w:hAnsi="宋体" w:cs="宋体"/>
          <w:b/>
          <w:sz w:val="32"/>
        </w:rPr>
        <w:t>详细价格和相关费用清单</w:t>
      </w:r>
    </w:p>
    <w:p>
      <w:pPr>
        <w:spacing w:line="360" w:lineRule="auto"/>
        <w:rPr>
          <w:rFonts w:ascii="宋体" w:hAnsi="宋体" w:cs="宋体"/>
          <w:sz w:val="24"/>
        </w:rPr>
      </w:pPr>
      <w:r>
        <w:rPr>
          <w:rFonts w:hint="eastAsia" w:ascii="宋体" w:hAnsi="宋体" w:cs="宋体"/>
          <w:sz w:val="24"/>
        </w:rPr>
        <w:t xml:space="preserve">                                                   单位：元（人民币）</w:t>
      </w:r>
    </w:p>
    <w:p>
      <w:pPr>
        <w:spacing w:line="360" w:lineRule="auto"/>
        <w:rPr>
          <w:rFonts w:ascii="宋体" w:hAnsi="宋体" w:cs="宋体"/>
        </w:rPr>
      </w:pPr>
    </w:p>
    <w:p>
      <w:pPr>
        <w:spacing w:line="360" w:lineRule="auto"/>
        <w:rPr>
          <w:rFonts w:ascii="宋体" w:hAnsi="宋体" w:cs="宋体"/>
          <w:sz w:val="24"/>
        </w:rPr>
      </w:pPr>
    </w:p>
    <w:p>
      <w:pPr>
        <w:spacing w:line="360" w:lineRule="auto"/>
        <w:rPr>
          <w:rFonts w:ascii="宋体" w:hAnsi="宋体" w:cs="宋体"/>
          <w:b/>
          <w:sz w:val="24"/>
        </w:rPr>
      </w:pPr>
      <w:r>
        <w:rPr>
          <w:rFonts w:hint="eastAsia" w:ascii="宋体" w:hAnsi="宋体" w:cs="宋体"/>
          <w:b/>
          <w:sz w:val="24"/>
        </w:rPr>
        <w:t>格式自拟，包括投标项目相关全部费用</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乙方全称（盖章）：</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全权代表（签字）：</w:t>
      </w:r>
    </w:p>
    <w:p>
      <w:pPr>
        <w:spacing w:line="360" w:lineRule="auto"/>
        <w:rPr>
          <w:rFonts w:ascii="宋体" w:hAnsi="宋体" w:cs="宋体"/>
        </w:rPr>
      </w:pPr>
    </w:p>
    <w:p>
      <w:pPr>
        <w:spacing w:line="360" w:lineRule="auto"/>
        <w:rPr>
          <w:rFonts w:ascii="宋体" w:hAnsi="宋体" w:cs="宋体"/>
        </w:rPr>
      </w:pPr>
      <w:r>
        <w:rPr>
          <w:rFonts w:hint="eastAsia" w:ascii="宋体" w:hAnsi="宋体" w:cs="宋体"/>
        </w:rPr>
        <w:t>日期：     年   月   日</w:t>
      </w:r>
      <w:bookmarkStart w:id="23" w:name="_Toc526410662"/>
      <w:bookmarkStart w:id="24" w:name="_Toc82504854"/>
    </w:p>
    <w:p>
      <w:pPr>
        <w:spacing w:line="360" w:lineRule="auto"/>
        <w:jc w:val="center"/>
        <w:rPr>
          <w:rFonts w:ascii="宋体" w:hAnsi="宋体" w:cs="宋体"/>
          <w:b/>
          <w:sz w:val="32"/>
        </w:rPr>
      </w:pPr>
    </w:p>
    <w:p>
      <w:pPr>
        <w:spacing w:line="360" w:lineRule="auto"/>
        <w:jc w:val="both"/>
        <w:outlineLvl w:val="0"/>
        <w:rPr>
          <w:rFonts w:hint="eastAsia" w:ascii="仿宋_GB2312" w:hAnsi="仿宋_GB2312" w:eastAsia="仿宋_GB2312" w:cs="仿宋_GB2312"/>
          <w:b/>
          <w:bCs/>
          <w:kern w:val="2"/>
          <w:sz w:val="24"/>
          <w:szCs w:val="24"/>
          <w:lang w:val="en-US" w:eastAsia="zh-CN" w:bidi="ar-SA"/>
        </w:rPr>
      </w:pPr>
      <w:r>
        <w:rPr>
          <w:rFonts w:hint="eastAsia" w:ascii="宋体" w:hAnsi="宋体" w:cs="宋体"/>
          <w:b/>
          <w:sz w:val="32"/>
        </w:rPr>
        <w:br w:type="page"/>
      </w:r>
      <w:bookmarkStart w:id="25" w:name="_Toc137067684"/>
      <w:r>
        <w:rPr>
          <w:rFonts w:hint="eastAsia" w:ascii="仿宋_GB2312" w:hAnsi="仿宋_GB2312" w:eastAsia="仿宋_GB2312" w:cs="仿宋_GB2312"/>
          <w:b/>
          <w:bCs/>
          <w:kern w:val="2"/>
          <w:sz w:val="24"/>
          <w:szCs w:val="24"/>
          <w:lang w:val="en-US" w:eastAsia="zh-CN" w:bidi="ar-SA"/>
        </w:rPr>
        <w:t>附件4：</w:t>
      </w:r>
    </w:p>
    <w:p>
      <w:pPr>
        <w:spacing w:line="360" w:lineRule="auto"/>
        <w:jc w:val="center"/>
        <w:outlineLvl w:val="0"/>
        <w:rPr>
          <w:rFonts w:ascii="宋体" w:hAnsi="宋体" w:cs="宋体"/>
          <w:b/>
          <w:sz w:val="32"/>
        </w:rPr>
      </w:pPr>
      <w:r>
        <w:rPr>
          <w:rFonts w:hint="eastAsia" w:ascii="宋体" w:hAnsi="宋体" w:cs="宋体"/>
          <w:b/>
          <w:sz w:val="32"/>
        </w:rPr>
        <w:t>法定代表人授权委托书</w:t>
      </w:r>
      <w:bookmarkEnd w:id="23"/>
      <w:bookmarkEnd w:id="24"/>
      <w:bookmarkEnd w:id="25"/>
    </w:p>
    <w:p>
      <w:pPr>
        <w:spacing w:line="360" w:lineRule="auto"/>
        <w:rPr>
          <w:rFonts w:ascii="宋体" w:hAnsi="宋体" w:cs="宋体"/>
          <w:sz w:val="30"/>
        </w:rPr>
      </w:pPr>
    </w:p>
    <w:p>
      <w:pPr>
        <w:spacing w:line="360" w:lineRule="auto"/>
        <w:rPr>
          <w:rFonts w:ascii="宋体" w:hAnsi="宋体" w:cs="宋体"/>
          <w:sz w:val="30"/>
        </w:rPr>
      </w:pPr>
      <w:r>
        <w:rPr>
          <w:rFonts w:hint="eastAsia" w:ascii="宋体" w:hAnsi="宋体" w:cs="宋体"/>
          <w:sz w:val="30"/>
          <w:u w:val="single"/>
        </w:rPr>
        <w:t>重庆广大融媒科技有限公司</w:t>
      </w:r>
      <w:r>
        <w:rPr>
          <w:rFonts w:hint="eastAsia" w:ascii="宋体" w:hAnsi="宋体" w:cs="宋体"/>
          <w:sz w:val="30"/>
        </w:rPr>
        <w:t>：</w:t>
      </w:r>
    </w:p>
    <w:p>
      <w:pPr>
        <w:spacing w:line="360" w:lineRule="auto"/>
        <w:rPr>
          <w:rFonts w:ascii="宋体" w:hAnsi="宋体" w:cs="宋体"/>
          <w:sz w:val="30"/>
        </w:rPr>
      </w:pPr>
      <w:r>
        <w:rPr>
          <w:rFonts w:hint="eastAsia" w:ascii="宋体" w:hAnsi="宋体" w:cs="宋体"/>
          <w:sz w:val="30"/>
        </w:rPr>
        <w:t xml:space="preserve">    </w:t>
      </w:r>
    </w:p>
    <w:p>
      <w:pPr>
        <w:spacing w:line="360" w:lineRule="auto"/>
        <w:rPr>
          <w:rFonts w:ascii="宋体" w:hAnsi="宋体" w:cs="宋体"/>
          <w:sz w:val="30"/>
        </w:rPr>
      </w:pPr>
      <w:r>
        <w:rPr>
          <w:rFonts w:hint="eastAsia" w:ascii="宋体" w:hAnsi="宋体" w:cs="宋体"/>
          <w:sz w:val="30"/>
        </w:rPr>
        <w:t xml:space="preserve">    </w:t>
      </w:r>
      <w:r>
        <w:rPr>
          <w:rFonts w:hint="eastAsia" w:ascii="宋体" w:hAnsi="宋体" w:cs="宋体"/>
          <w:sz w:val="30"/>
          <w:u w:val="single"/>
        </w:rPr>
        <w:t xml:space="preserve">                </w:t>
      </w:r>
      <w:r>
        <w:rPr>
          <w:rFonts w:hint="eastAsia" w:ascii="宋体" w:hAnsi="宋体" w:cs="宋体"/>
          <w:sz w:val="30"/>
        </w:rPr>
        <w:t>（乙方全称）法定代表人</w:t>
      </w:r>
      <w:r>
        <w:rPr>
          <w:rFonts w:hint="eastAsia" w:ascii="宋体" w:hAnsi="宋体" w:cs="宋体"/>
          <w:sz w:val="30"/>
          <w:u w:val="single"/>
        </w:rPr>
        <w:t xml:space="preserve">        </w:t>
      </w:r>
      <w:r>
        <w:rPr>
          <w:rFonts w:hint="eastAsia" w:ascii="宋体" w:hAnsi="宋体" w:cs="宋体"/>
          <w:sz w:val="30"/>
        </w:rPr>
        <w:t>授权</w:t>
      </w:r>
      <w:r>
        <w:rPr>
          <w:rFonts w:hint="eastAsia" w:ascii="宋体" w:hAnsi="宋体" w:cs="宋体"/>
          <w:sz w:val="30"/>
          <w:u w:val="single"/>
        </w:rPr>
        <w:t xml:space="preserve">           （全权代表姓名）</w:t>
      </w:r>
      <w:r>
        <w:rPr>
          <w:rFonts w:hint="eastAsia" w:ascii="宋体" w:hAnsi="宋体" w:cs="宋体"/>
          <w:sz w:val="30"/>
        </w:rPr>
        <w:t>为全权代表，参加贵单位组织的</w:t>
      </w:r>
      <w:r>
        <w:rPr>
          <w:rFonts w:hint="eastAsia" w:ascii="宋体" w:hAnsi="宋体" w:cs="宋体"/>
          <w:sz w:val="30"/>
          <w:u w:val="single"/>
          <w:lang w:val="en-US" w:eastAsia="zh-CN"/>
        </w:rPr>
        <w:t>铜梁区融媒体中心网络安全服务</w:t>
      </w:r>
      <w:r>
        <w:rPr>
          <w:rFonts w:hint="eastAsia" w:ascii="宋体" w:hAnsi="宋体" w:cs="宋体"/>
          <w:sz w:val="30"/>
          <w:u w:val="single"/>
        </w:rPr>
        <w:t xml:space="preserve">    </w:t>
      </w:r>
      <w:r>
        <w:rPr>
          <w:rFonts w:hint="eastAsia" w:ascii="宋体" w:hAnsi="宋体" w:cs="宋体"/>
          <w:sz w:val="30"/>
        </w:rPr>
        <w:t>项目投标活动，全权处理投标活动中的一切事宜。</w:t>
      </w:r>
    </w:p>
    <w:p>
      <w:pPr>
        <w:spacing w:line="360" w:lineRule="auto"/>
        <w:rPr>
          <w:rFonts w:ascii="宋体" w:hAnsi="宋体" w:cs="宋体"/>
          <w:sz w:val="30"/>
        </w:rPr>
      </w:pPr>
    </w:p>
    <w:p>
      <w:pPr>
        <w:spacing w:line="360" w:lineRule="auto"/>
        <w:rPr>
          <w:rFonts w:ascii="宋体" w:hAnsi="宋体" w:cs="宋体"/>
          <w:sz w:val="30"/>
        </w:rPr>
      </w:pPr>
    </w:p>
    <w:p>
      <w:pPr>
        <w:spacing w:line="360" w:lineRule="auto"/>
        <w:rPr>
          <w:rFonts w:ascii="宋体" w:hAnsi="宋体" w:cs="宋体"/>
          <w:sz w:val="28"/>
        </w:rPr>
      </w:pPr>
      <w:r>
        <w:rPr>
          <w:rFonts w:hint="eastAsia" w:ascii="宋体" w:hAnsi="宋体" w:cs="宋体"/>
          <w:sz w:val="28"/>
        </w:rPr>
        <w:t>法定代表人（签字）：</w:t>
      </w:r>
    </w:p>
    <w:p>
      <w:pPr>
        <w:spacing w:line="360" w:lineRule="auto"/>
        <w:rPr>
          <w:rFonts w:ascii="宋体" w:hAnsi="宋体" w:cs="宋体"/>
          <w:sz w:val="28"/>
        </w:rPr>
      </w:pPr>
      <w:r>
        <w:rPr>
          <w:rFonts w:hint="eastAsia" w:ascii="宋体" w:hAnsi="宋体" w:cs="宋体"/>
          <w:sz w:val="28"/>
        </w:rPr>
        <w:t>乙方全称（印章）：</w:t>
      </w:r>
    </w:p>
    <w:p>
      <w:pPr>
        <w:spacing w:line="360" w:lineRule="auto"/>
        <w:rPr>
          <w:rFonts w:ascii="宋体" w:hAnsi="宋体" w:cs="宋体"/>
          <w:sz w:val="28"/>
        </w:rPr>
      </w:pPr>
      <w:r>
        <w:rPr>
          <w:rFonts w:hint="eastAsia" w:ascii="宋体" w:hAnsi="宋体" w:cs="宋体"/>
          <w:sz w:val="28"/>
        </w:rPr>
        <w:t>签   字   日   期：</w:t>
      </w:r>
    </w:p>
    <w:p>
      <w:pPr>
        <w:spacing w:line="360" w:lineRule="auto"/>
        <w:rPr>
          <w:rFonts w:ascii="宋体" w:hAnsi="宋体" w:cs="宋体"/>
          <w:sz w:val="30"/>
        </w:rPr>
      </w:pPr>
    </w:p>
    <w:p>
      <w:pPr>
        <w:spacing w:line="360" w:lineRule="auto"/>
        <w:rPr>
          <w:rFonts w:ascii="宋体" w:hAnsi="宋体" w:cs="宋体"/>
          <w:sz w:val="28"/>
        </w:rPr>
      </w:pPr>
      <w:r>
        <w:rPr>
          <w:rFonts w:hint="eastAsia" w:ascii="宋体" w:hAnsi="宋体" w:cs="宋体"/>
          <w:sz w:val="28"/>
        </w:rPr>
        <w:t>全权代表姓名：</w:t>
      </w:r>
    </w:p>
    <w:p>
      <w:pPr>
        <w:spacing w:line="360" w:lineRule="auto"/>
        <w:rPr>
          <w:rFonts w:ascii="宋体" w:hAnsi="宋体" w:cs="宋体"/>
          <w:sz w:val="28"/>
        </w:rPr>
      </w:pPr>
      <w:r>
        <w:rPr>
          <w:rFonts w:hint="eastAsia" w:ascii="宋体" w:hAnsi="宋体" w:cs="宋体"/>
          <w:sz w:val="28"/>
        </w:rPr>
        <w:t>全权代表职务：</w:t>
      </w:r>
    </w:p>
    <w:p>
      <w:pPr>
        <w:spacing w:line="360" w:lineRule="auto"/>
        <w:rPr>
          <w:rFonts w:ascii="宋体" w:hAnsi="宋体" w:cs="宋体"/>
          <w:sz w:val="28"/>
        </w:rPr>
      </w:pPr>
      <w:r>
        <w:rPr>
          <w:rFonts w:hint="eastAsia" w:ascii="宋体" w:hAnsi="宋体" w:cs="宋体"/>
          <w:sz w:val="28"/>
        </w:rPr>
        <w:t>详细通讯地址：</w:t>
      </w:r>
    </w:p>
    <w:p>
      <w:pPr>
        <w:spacing w:line="360" w:lineRule="auto"/>
        <w:rPr>
          <w:rFonts w:ascii="宋体" w:hAnsi="宋体" w:cs="宋体"/>
          <w:sz w:val="28"/>
        </w:rPr>
      </w:pPr>
      <w:r>
        <w:rPr>
          <w:rFonts w:hint="eastAsia" w:ascii="宋体" w:hAnsi="宋体" w:cs="宋体"/>
          <w:sz w:val="28"/>
        </w:rPr>
        <w:t>邮  政 编 码：</w:t>
      </w:r>
    </w:p>
    <w:p>
      <w:pPr>
        <w:spacing w:line="360" w:lineRule="auto"/>
        <w:rPr>
          <w:rFonts w:ascii="宋体" w:hAnsi="宋体" w:cs="宋体"/>
          <w:sz w:val="28"/>
        </w:rPr>
      </w:pPr>
      <w:r>
        <w:rPr>
          <w:rFonts w:hint="eastAsia" w:ascii="宋体" w:hAnsi="宋体" w:cs="宋体"/>
          <w:sz w:val="28"/>
        </w:rPr>
        <w:t>电        话：</w:t>
      </w:r>
    </w:p>
    <w:p>
      <w:pPr>
        <w:spacing w:line="360" w:lineRule="auto"/>
        <w:rPr>
          <w:rFonts w:ascii="宋体" w:hAnsi="宋体" w:cs="宋体"/>
          <w:sz w:val="28"/>
        </w:rPr>
      </w:pPr>
      <w:r>
        <w:rPr>
          <w:rFonts w:hint="eastAsia" w:ascii="宋体" w:hAnsi="宋体" w:cs="宋体"/>
          <w:sz w:val="28"/>
        </w:rPr>
        <w:t>传        真：</w:t>
      </w:r>
    </w:p>
    <w:p>
      <w:pPr>
        <w:widowControl/>
        <w:jc w:val="left"/>
        <w:rPr>
          <w:rFonts w:ascii="宋体" w:hAnsi="宋体" w:cs="宋体"/>
          <w:kern w:val="0"/>
          <w:sz w:val="20"/>
          <w:szCs w:val="20"/>
        </w:rPr>
      </w:pPr>
    </w:p>
    <w:p>
      <w:pPr>
        <w:spacing w:line="360" w:lineRule="auto"/>
        <w:rPr>
          <w:rFonts w:hint="eastAsia" w:ascii="宋体" w:hAnsi="宋体" w:cs="宋体"/>
          <w:b/>
          <w:sz w:val="30"/>
        </w:rPr>
      </w:pPr>
    </w:p>
    <w:p>
      <w:pPr>
        <w:spacing w:line="360" w:lineRule="auto"/>
        <w:rPr>
          <w:rFonts w:ascii="宋体" w:hAnsi="宋体" w:cs="宋体"/>
          <w:b/>
          <w:sz w:val="30"/>
        </w:rPr>
      </w:pPr>
      <w:r>
        <w:rPr>
          <w:rFonts w:hint="eastAsia" w:ascii="宋体" w:hAnsi="宋体" w:cs="宋体"/>
          <w:b/>
          <w:sz w:val="30"/>
        </w:rPr>
        <w:t>附：</w:t>
      </w:r>
    </w:p>
    <w:p>
      <w:pPr>
        <w:spacing w:line="360" w:lineRule="auto"/>
        <w:rPr>
          <w:rFonts w:ascii="宋体" w:hAnsi="宋体" w:cs="宋体"/>
          <w:b/>
          <w:bCs/>
          <w:sz w:val="28"/>
        </w:rPr>
      </w:pPr>
      <w:r>
        <w:rPr>
          <w:rFonts w:hint="eastAsia" w:ascii="宋体" w:hAnsi="宋体" w:cs="宋体"/>
          <w:b/>
          <w:bCs/>
          <w:sz w:val="28"/>
        </w:rPr>
        <w:t>法定代表人身份证复印件正反面，全权代表身份证复印件正反面</w:t>
      </w:r>
    </w:p>
    <w:p>
      <w:pPr>
        <w:spacing w:line="360" w:lineRule="auto"/>
        <w:jc w:val="both"/>
        <w:outlineLvl w:val="0"/>
        <w:rPr>
          <w:rFonts w:hint="eastAsia" w:ascii="仿宋_GB2312" w:hAnsi="仿宋_GB2312" w:eastAsia="仿宋_GB2312" w:cs="仿宋_GB2312"/>
          <w:b/>
          <w:bCs/>
          <w:kern w:val="2"/>
          <w:sz w:val="24"/>
          <w:szCs w:val="24"/>
          <w:lang w:val="en-US" w:eastAsia="zh-CN" w:bidi="ar-SA"/>
        </w:rPr>
      </w:pPr>
      <w:bookmarkStart w:id="26" w:name="_Toc24708112"/>
      <w:bookmarkStart w:id="27" w:name="_Toc26954282"/>
      <w:r>
        <w:rPr>
          <w:rFonts w:hint="eastAsia" w:ascii="宋体" w:hAnsi="宋体" w:cs="宋体"/>
          <w:b/>
          <w:sz w:val="32"/>
        </w:rPr>
        <w:br w:type="page"/>
      </w:r>
      <w:bookmarkStart w:id="28" w:name="_Toc137067685"/>
      <w:r>
        <w:rPr>
          <w:rFonts w:hint="eastAsia" w:ascii="仿宋_GB2312" w:hAnsi="仿宋_GB2312" w:eastAsia="仿宋_GB2312" w:cs="仿宋_GB2312"/>
          <w:b/>
          <w:bCs/>
          <w:kern w:val="2"/>
          <w:sz w:val="24"/>
          <w:szCs w:val="24"/>
          <w:lang w:val="en-US" w:eastAsia="zh-CN" w:bidi="ar-SA"/>
        </w:rPr>
        <w:t>附件5：</w:t>
      </w:r>
    </w:p>
    <w:p>
      <w:pPr>
        <w:spacing w:line="360" w:lineRule="auto"/>
        <w:jc w:val="center"/>
        <w:outlineLvl w:val="0"/>
        <w:rPr>
          <w:rFonts w:ascii="宋体" w:hAnsi="宋体" w:cs="宋体"/>
          <w:b/>
          <w:sz w:val="32"/>
        </w:rPr>
      </w:pPr>
      <w:r>
        <w:rPr>
          <w:rFonts w:hint="eastAsia" w:ascii="宋体" w:hAnsi="宋体" w:cs="宋体"/>
          <w:b/>
          <w:sz w:val="32"/>
        </w:rPr>
        <w:t>商务条款差异表</w:t>
      </w:r>
      <w:bookmarkEnd w:id="26"/>
      <w:bookmarkEnd w:id="27"/>
      <w:bookmarkEnd w:id="28"/>
    </w:p>
    <w:p>
      <w:pPr>
        <w:rPr>
          <w:rFonts w:ascii="宋体" w:hAnsi="宋体" w:cs="宋体"/>
        </w:rPr>
      </w:pPr>
      <w:r>
        <w:rPr>
          <w:rFonts w:hint="eastAsia" w:ascii="宋体" w:hAnsi="宋体" w:cs="宋体"/>
        </w:rPr>
        <w:t>报价项目名称：</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rPr>
                <w:rFonts w:ascii="宋体" w:hAnsi="宋体" w:cs="宋体"/>
              </w:rPr>
            </w:pPr>
            <w:r>
              <w:rPr>
                <w:rFonts w:hint="eastAsia" w:ascii="宋体" w:hAnsi="宋体" w:cs="宋体"/>
              </w:rPr>
              <w:t>序号</w:t>
            </w:r>
          </w:p>
        </w:tc>
        <w:tc>
          <w:tcPr>
            <w:tcW w:w="2428" w:type="dxa"/>
            <w:vAlign w:val="center"/>
          </w:tcPr>
          <w:p>
            <w:pPr>
              <w:rPr>
                <w:rFonts w:ascii="宋体" w:hAnsi="宋体" w:cs="宋体"/>
              </w:rPr>
            </w:pPr>
            <w:r>
              <w:rPr>
                <w:rFonts w:hint="eastAsia" w:ascii="宋体" w:hAnsi="宋体" w:cs="宋体"/>
              </w:rPr>
              <w:t>商务要求</w:t>
            </w:r>
          </w:p>
        </w:tc>
        <w:tc>
          <w:tcPr>
            <w:tcW w:w="2520" w:type="dxa"/>
            <w:vAlign w:val="center"/>
          </w:tcPr>
          <w:p>
            <w:pPr>
              <w:rPr>
                <w:rFonts w:ascii="宋体" w:hAnsi="宋体" w:cs="宋体"/>
              </w:rPr>
            </w:pPr>
            <w:r>
              <w:rPr>
                <w:rFonts w:hint="eastAsia" w:ascii="宋体" w:hAnsi="宋体" w:cs="宋体"/>
              </w:rPr>
              <w:t>商务应答</w:t>
            </w:r>
          </w:p>
        </w:tc>
        <w:tc>
          <w:tcPr>
            <w:tcW w:w="1888" w:type="dxa"/>
            <w:vAlign w:val="center"/>
          </w:tcPr>
          <w:p>
            <w:pPr>
              <w:rPr>
                <w:rFonts w:ascii="宋体" w:hAnsi="宋体" w:cs="宋体"/>
              </w:rPr>
            </w:pPr>
            <w:r>
              <w:rPr>
                <w:rFonts w:hint="eastAsia" w:ascii="宋体" w:hAnsi="宋体" w:cs="宋体"/>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rPr>
                <w:rFonts w:ascii="宋体" w:hAnsi="宋体" w:cs="宋体"/>
              </w:rPr>
            </w:pPr>
          </w:p>
        </w:tc>
        <w:tc>
          <w:tcPr>
            <w:tcW w:w="2428" w:type="dxa"/>
            <w:vAlign w:val="center"/>
          </w:tcPr>
          <w:p>
            <w:pPr>
              <w:rPr>
                <w:rFonts w:ascii="宋体" w:hAnsi="宋体" w:cs="宋体"/>
              </w:rPr>
            </w:pPr>
          </w:p>
        </w:tc>
        <w:tc>
          <w:tcPr>
            <w:tcW w:w="2520" w:type="dxa"/>
            <w:vAlign w:val="center"/>
          </w:tcPr>
          <w:p>
            <w:pPr>
              <w:rPr>
                <w:rFonts w:ascii="宋体" w:hAnsi="宋体" w:cs="宋体"/>
              </w:rPr>
            </w:pPr>
          </w:p>
        </w:tc>
        <w:tc>
          <w:tcPr>
            <w:tcW w:w="1888" w:type="dxa"/>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rPr>
                <w:rFonts w:ascii="宋体" w:hAnsi="宋体" w:cs="宋体"/>
              </w:rPr>
            </w:pPr>
          </w:p>
        </w:tc>
        <w:tc>
          <w:tcPr>
            <w:tcW w:w="2428" w:type="dxa"/>
            <w:vAlign w:val="center"/>
          </w:tcPr>
          <w:p>
            <w:pPr>
              <w:rPr>
                <w:rFonts w:ascii="宋体" w:hAnsi="宋体" w:cs="宋体"/>
              </w:rPr>
            </w:pPr>
          </w:p>
        </w:tc>
        <w:tc>
          <w:tcPr>
            <w:tcW w:w="2520" w:type="dxa"/>
            <w:vAlign w:val="center"/>
          </w:tcPr>
          <w:p>
            <w:pPr>
              <w:rPr>
                <w:rFonts w:ascii="宋体" w:hAnsi="宋体" w:cs="宋体"/>
              </w:rPr>
            </w:pPr>
          </w:p>
        </w:tc>
        <w:tc>
          <w:tcPr>
            <w:tcW w:w="1888" w:type="dxa"/>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rPr>
                <w:rFonts w:ascii="宋体" w:hAnsi="宋体" w:cs="宋体"/>
              </w:rPr>
            </w:pPr>
          </w:p>
        </w:tc>
        <w:tc>
          <w:tcPr>
            <w:tcW w:w="2428" w:type="dxa"/>
            <w:vAlign w:val="center"/>
          </w:tcPr>
          <w:p>
            <w:pPr>
              <w:rPr>
                <w:rFonts w:ascii="宋体" w:hAnsi="宋体" w:cs="宋体"/>
              </w:rPr>
            </w:pPr>
          </w:p>
        </w:tc>
        <w:tc>
          <w:tcPr>
            <w:tcW w:w="2520" w:type="dxa"/>
            <w:vAlign w:val="center"/>
          </w:tcPr>
          <w:p>
            <w:pPr>
              <w:rPr>
                <w:rFonts w:ascii="宋体" w:hAnsi="宋体" w:cs="宋体"/>
              </w:rPr>
            </w:pPr>
          </w:p>
        </w:tc>
        <w:tc>
          <w:tcPr>
            <w:tcW w:w="1888" w:type="dxa"/>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rPr>
                <w:rFonts w:ascii="宋体" w:hAnsi="宋体" w:cs="宋体"/>
              </w:rPr>
            </w:pPr>
          </w:p>
        </w:tc>
        <w:tc>
          <w:tcPr>
            <w:tcW w:w="2428" w:type="dxa"/>
            <w:vAlign w:val="center"/>
          </w:tcPr>
          <w:p>
            <w:pPr>
              <w:rPr>
                <w:rFonts w:ascii="宋体" w:hAnsi="宋体" w:cs="宋体"/>
              </w:rPr>
            </w:pPr>
          </w:p>
        </w:tc>
        <w:tc>
          <w:tcPr>
            <w:tcW w:w="2520" w:type="dxa"/>
            <w:vAlign w:val="center"/>
          </w:tcPr>
          <w:p>
            <w:pPr>
              <w:rPr>
                <w:rFonts w:ascii="宋体" w:hAnsi="宋体" w:cs="宋体"/>
              </w:rPr>
            </w:pPr>
          </w:p>
        </w:tc>
        <w:tc>
          <w:tcPr>
            <w:tcW w:w="1888" w:type="dxa"/>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rPr>
                <w:rFonts w:ascii="宋体" w:hAnsi="宋体" w:cs="宋体"/>
              </w:rPr>
            </w:pPr>
          </w:p>
        </w:tc>
        <w:tc>
          <w:tcPr>
            <w:tcW w:w="2428" w:type="dxa"/>
            <w:vAlign w:val="center"/>
          </w:tcPr>
          <w:p>
            <w:pPr>
              <w:rPr>
                <w:rFonts w:ascii="宋体" w:hAnsi="宋体" w:cs="宋体"/>
              </w:rPr>
            </w:pPr>
          </w:p>
        </w:tc>
        <w:tc>
          <w:tcPr>
            <w:tcW w:w="2520" w:type="dxa"/>
            <w:vAlign w:val="center"/>
          </w:tcPr>
          <w:p>
            <w:pPr>
              <w:rPr>
                <w:rFonts w:ascii="宋体" w:hAnsi="宋体" w:cs="宋体"/>
              </w:rPr>
            </w:pPr>
          </w:p>
        </w:tc>
        <w:tc>
          <w:tcPr>
            <w:tcW w:w="1888" w:type="dxa"/>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rPr>
                <w:rFonts w:ascii="宋体" w:hAnsi="宋体" w:cs="宋体"/>
              </w:rPr>
            </w:pPr>
          </w:p>
        </w:tc>
        <w:tc>
          <w:tcPr>
            <w:tcW w:w="2428" w:type="dxa"/>
            <w:vAlign w:val="center"/>
          </w:tcPr>
          <w:p>
            <w:pPr>
              <w:rPr>
                <w:rFonts w:ascii="宋体" w:hAnsi="宋体" w:cs="宋体"/>
              </w:rPr>
            </w:pPr>
          </w:p>
        </w:tc>
        <w:tc>
          <w:tcPr>
            <w:tcW w:w="2520" w:type="dxa"/>
            <w:vAlign w:val="center"/>
          </w:tcPr>
          <w:p>
            <w:pPr>
              <w:rPr>
                <w:rFonts w:ascii="宋体" w:hAnsi="宋体" w:cs="宋体"/>
              </w:rPr>
            </w:pPr>
          </w:p>
        </w:tc>
        <w:tc>
          <w:tcPr>
            <w:tcW w:w="1888" w:type="dxa"/>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rPr>
                <w:rFonts w:ascii="宋体" w:hAnsi="宋体" w:cs="宋体"/>
              </w:rPr>
            </w:pPr>
          </w:p>
        </w:tc>
        <w:tc>
          <w:tcPr>
            <w:tcW w:w="2428" w:type="dxa"/>
            <w:vAlign w:val="center"/>
          </w:tcPr>
          <w:p>
            <w:pPr>
              <w:rPr>
                <w:rFonts w:ascii="宋体" w:hAnsi="宋体" w:cs="宋体"/>
              </w:rPr>
            </w:pPr>
          </w:p>
        </w:tc>
        <w:tc>
          <w:tcPr>
            <w:tcW w:w="2520" w:type="dxa"/>
            <w:vAlign w:val="center"/>
          </w:tcPr>
          <w:p>
            <w:pPr>
              <w:rPr>
                <w:rFonts w:ascii="宋体" w:hAnsi="宋体" w:cs="宋体"/>
              </w:rPr>
            </w:pPr>
          </w:p>
        </w:tc>
        <w:tc>
          <w:tcPr>
            <w:tcW w:w="1888" w:type="dxa"/>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rPr>
                <w:rFonts w:ascii="宋体" w:hAnsi="宋体" w:cs="宋体"/>
              </w:rPr>
            </w:pPr>
          </w:p>
        </w:tc>
        <w:tc>
          <w:tcPr>
            <w:tcW w:w="2428" w:type="dxa"/>
            <w:vAlign w:val="center"/>
          </w:tcPr>
          <w:p>
            <w:pPr>
              <w:rPr>
                <w:rFonts w:ascii="宋体" w:hAnsi="宋体" w:cs="宋体"/>
              </w:rPr>
            </w:pPr>
          </w:p>
        </w:tc>
        <w:tc>
          <w:tcPr>
            <w:tcW w:w="2520" w:type="dxa"/>
            <w:vAlign w:val="center"/>
          </w:tcPr>
          <w:p>
            <w:pPr>
              <w:rPr>
                <w:rFonts w:ascii="宋体" w:hAnsi="宋体" w:cs="宋体"/>
              </w:rPr>
            </w:pPr>
          </w:p>
        </w:tc>
        <w:tc>
          <w:tcPr>
            <w:tcW w:w="1888" w:type="dxa"/>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rPr>
                <w:rFonts w:ascii="宋体" w:hAnsi="宋体" w:cs="宋体"/>
              </w:rPr>
            </w:pPr>
          </w:p>
        </w:tc>
        <w:tc>
          <w:tcPr>
            <w:tcW w:w="2428" w:type="dxa"/>
            <w:vAlign w:val="center"/>
          </w:tcPr>
          <w:p>
            <w:pPr>
              <w:rPr>
                <w:rFonts w:ascii="宋体" w:hAnsi="宋体" w:cs="宋体"/>
              </w:rPr>
            </w:pPr>
          </w:p>
        </w:tc>
        <w:tc>
          <w:tcPr>
            <w:tcW w:w="2520" w:type="dxa"/>
            <w:vAlign w:val="center"/>
          </w:tcPr>
          <w:p>
            <w:pPr>
              <w:rPr>
                <w:rFonts w:ascii="宋体" w:hAnsi="宋体" w:cs="宋体"/>
              </w:rPr>
            </w:pPr>
          </w:p>
        </w:tc>
        <w:tc>
          <w:tcPr>
            <w:tcW w:w="1888" w:type="dxa"/>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rPr>
                <w:rFonts w:ascii="宋体" w:hAnsi="宋体" w:cs="宋体"/>
              </w:rPr>
            </w:pPr>
          </w:p>
        </w:tc>
        <w:tc>
          <w:tcPr>
            <w:tcW w:w="2428" w:type="dxa"/>
            <w:vAlign w:val="center"/>
          </w:tcPr>
          <w:p>
            <w:pPr>
              <w:rPr>
                <w:rFonts w:ascii="宋体" w:hAnsi="宋体" w:cs="宋体"/>
              </w:rPr>
            </w:pPr>
          </w:p>
        </w:tc>
        <w:tc>
          <w:tcPr>
            <w:tcW w:w="2520" w:type="dxa"/>
            <w:vAlign w:val="center"/>
          </w:tcPr>
          <w:p>
            <w:pPr>
              <w:rPr>
                <w:rFonts w:ascii="宋体" w:hAnsi="宋体" w:cs="宋体"/>
              </w:rPr>
            </w:pPr>
          </w:p>
        </w:tc>
        <w:tc>
          <w:tcPr>
            <w:tcW w:w="1888" w:type="dxa"/>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rPr>
                <w:rFonts w:ascii="宋体" w:hAnsi="宋体" w:cs="宋体"/>
              </w:rPr>
            </w:pPr>
          </w:p>
        </w:tc>
        <w:tc>
          <w:tcPr>
            <w:tcW w:w="2428" w:type="dxa"/>
            <w:vAlign w:val="center"/>
          </w:tcPr>
          <w:p>
            <w:pPr>
              <w:rPr>
                <w:rFonts w:ascii="宋体" w:hAnsi="宋体" w:cs="宋体"/>
              </w:rPr>
            </w:pPr>
          </w:p>
        </w:tc>
        <w:tc>
          <w:tcPr>
            <w:tcW w:w="2520" w:type="dxa"/>
            <w:vAlign w:val="center"/>
          </w:tcPr>
          <w:p>
            <w:pPr>
              <w:rPr>
                <w:rFonts w:ascii="宋体" w:hAnsi="宋体" w:cs="宋体"/>
              </w:rPr>
            </w:pPr>
          </w:p>
        </w:tc>
        <w:tc>
          <w:tcPr>
            <w:tcW w:w="1888" w:type="dxa"/>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rPr>
                <w:rFonts w:ascii="宋体" w:hAnsi="宋体" w:cs="宋体"/>
              </w:rPr>
            </w:pPr>
          </w:p>
        </w:tc>
        <w:tc>
          <w:tcPr>
            <w:tcW w:w="2428" w:type="dxa"/>
            <w:vAlign w:val="center"/>
          </w:tcPr>
          <w:p>
            <w:pPr>
              <w:rPr>
                <w:rFonts w:ascii="宋体" w:hAnsi="宋体" w:cs="宋体"/>
              </w:rPr>
            </w:pPr>
          </w:p>
        </w:tc>
        <w:tc>
          <w:tcPr>
            <w:tcW w:w="2520" w:type="dxa"/>
            <w:vAlign w:val="center"/>
          </w:tcPr>
          <w:p>
            <w:pPr>
              <w:rPr>
                <w:rFonts w:ascii="宋体" w:hAnsi="宋体" w:cs="宋体"/>
              </w:rPr>
            </w:pPr>
          </w:p>
        </w:tc>
        <w:tc>
          <w:tcPr>
            <w:tcW w:w="1888" w:type="dxa"/>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rPr>
                <w:rFonts w:ascii="宋体" w:hAnsi="宋体" w:cs="宋体"/>
              </w:rPr>
            </w:pPr>
          </w:p>
        </w:tc>
        <w:tc>
          <w:tcPr>
            <w:tcW w:w="2428" w:type="dxa"/>
            <w:vAlign w:val="center"/>
          </w:tcPr>
          <w:p>
            <w:pPr>
              <w:rPr>
                <w:rFonts w:ascii="宋体" w:hAnsi="宋体" w:cs="宋体"/>
              </w:rPr>
            </w:pPr>
          </w:p>
        </w:tc>
        <w:tc>
          <w:tcPr>
            <w:tcW w:w="2520" w:type="dxa"/>
            <w:vAlign w:val="center"/>
          </w:tcPr>
          <w:p>
            <w:pPr>
              <w:rPr>
                <w:rFonts w:ascii="宋体" w:hAnsi="宋体" w:cs="宋体"/>
              </w:rPr>
            </w:pPr>
          </w:p>
        </w:tc>
        <w:tc>
          <w:tcPr>
            <w:tcW w:w="1888" w:type="dxa"/>
            <w:vAlign w:val="center"/>
          </w:tcPr>
          <w:p>
            <w:pPr>
              <w:rPr>
                <w:rFonts w:ascii="宋体" w:hAnsi="宋体" w:cs="宋体"/>
              </w:rPr>
            </w:pPr>
          </w:p>
        </w:tc>
      </w:tr>
    </w:tbl>
    <w:p>
      <w:pPr>
        <w:spacing w:line="360" w:lineRule="auto"/>
        <w:ind w:left="360"/>
        <w:rPr>
          <w:rFonts w:ascii="宋体" w:hAnsi="宋体" w:cs="宋体"/>
          <w:sz w:val="28"/>
        </w:rPr>
      </w:pPr>
      <w:r>
        <w:rPr>
          <w:rFonts w:hint="eastAsia" w:ascii="宋体" w:hAnsi="宋体" w:cs="宋体"/>
          <w:sz w:val="28"/>
        </w:rPr>
        <w:t>乙方：                                  全权代表：</w:t>
      </w:r>
    </w:p>
    <w:p>
      <w:pPr>
        <w:spacing w:line="360" w:lineRule="auto"/>
        <w:rPr>
          <w:rFonts w:ascii="宋体" w:hAnsi="宋体" w:cs="宋体"/>
          <w:sz w:val="28"/>
        </w:rPr>
      </w:pPr>
      <w:r>
        <w:rPr>
          <w:rFonts w:hint="eastAsia" w:ascii="宋体" w:hAnsi="宋体" w:cs="宋体"/>
          <w:sz w:val="28"/>
        </w:rPr>
        <w:t>（乙方公章）                               （签字或盖章）</w:t>
      </w:r>
    </w:p>
    <w:p>
      <w:pPr>
        <w:spacing w:line="360" w:lineRule="auto"/>
        <w:ind w:left="360"/>
        <w:rPr>
          <w:rFonts w:ascii="宋体" w:hAnsi="宋体" w:cs="宋体"/>
        </w:rPr>
      </w:pPr>
      <w:r>
        <w:rPr>
          <w:rFonts w:hint="eastAsia" w:ascii="宋体" w:hAnsi="宋体" w:cs="宋体"/>
          <w:sz w:val="28"/>
        </w:rPr>
        <w:t xml:space="preserve">                                        年     月     日</w:t>
      </w:r>
    </w:p>
    <w:p>
      <w:pPr>
        <w:rPr>
          <w:rFonts w:ascii="宋体" w:hAnsi="宋体" w:cs="宋体"/>
        </w:rPr>
      </w:pPr>
    </w:p>
    <w:p>
      <w:pPr>
        <w:rPr>
          <w:rFonts w:ascii="宋体" w:hAnsi="宋体" w:cs="宋体"/>
        </w:rPr>
      </w:pPr>
    </w:p>
    <w:p>
      <w:pPr>
        <w:rPr>
          <w:rFonts w:ascii="宋体" w:hAnsi="宋体" w:cs="宋体"/>
        </w:rPr>
      </w:pPr>
    </w:p>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line="360" w:lineRule="auto"/>
        <w:jc w:val="both"/>
        <w:outlineLvl w:val="0"/>
        <w:rPr>
          <w:rFonts w:hint="eastAsia" w:ascii="仿宋_GB2312" w:hAnsi="仿宋_GB2312" w:eastAsia="仿宋_GB2312" w:cs="仿宋_GB2312"/>
          <w:b/>
          <w:bCs/>
          <w:kern w:val="2"/>
          <w:sz w:val="24"/>
          <w:szCs w:val="24"/>
          <w:lang w:val="en-US" w:eastAsia="zh-CN" w:bidi="ar-SA"/>
        </w:rPr>
      </w:pPr>
      <w:bookmarkStart w:id="29" w:name="_Toc24708113"/>
      <w:bookmarkStart w:id="30" w:name="_Toc26954283"/>
      <w:r>
        <w:rPr>
          <w:rFonts w:hint="eastAsia" w:ascii="宋体" w:hAnsi="宋体" w:cs="宋体"/>
          <w:sz w:val="32"/>
        </w:rPr>
        <w:br w:type="page"/>
      </w:r>
      <w:bookmarkStart w:id="31" w:name="_Toc137067686"/>
      <w:r>
        <w:rPr>
          <w:rFonts w:hint="eastAsia" w:ascii="仿宋_GB2312" w:hAnsi="仿宋_GB2312" w:eastAsia="仿宋_GB2312" w:cs="仿宋_GB2312"/>
          <w:b/>
          <w:bCs/>
          <w:kern w:val="2"/>
          <w:sz w:val="24"/>
          <w:szCs w:val="24"/>
          <w:lang w:val="en-US" w:eastAsia="zh-CN" w:bidi="ar-SA"/>
        </w:rPr>
        <w:t>附件6：</w:t>
      </w:r>
    </w:p>
    <w:p>
      <w:pPr>
        <w:spacing w:line="360" w:lineRule="auto"/>
        <w:jc w:val="center"/>
        <w:outlineLvl w:val="0"/>
        <w:rPr>
          <w:rFonts w:ascii="宋体" w:hAnsi="宋体" w:cs="宋体"/>
          <w:b/>
          <w:sz w:val="32"/>
        </w:rPr>
      </w:pPr>
      <w:r>
        <w:rPr>
          <w:rFonts w:hint="eastAsia" w:ascii="宋体" w:hAnsi="宋体" w:cs="宋体"/>
          <w:b/>
          <w:sz w:val="32"/>
        </w:rPr>
        <w:t>技术条款差异表</w:t>
      </w:r>
      <w:bookmarkEnd w:id="29"/>
      <w:bookmarkEnd w:id="30"/>
      <w:bookmarkEnd w:id="31"/>
    </w:p>
    <w:p>
      <w:pPr>
        <w:rPr>
          <w:rFonts w:ascii="宋体" w:hAnsi="宋体" w:cs="宋体"/>
        </w:rPr>
      </w:pPr>
      <w:r>
        <w:rPr>
          <w:rFonts w:hint="eastAsia" w:ascii="宋体" w:hAnsi="宋体" w:cs="宋体"/>
        </w:rPr>
        <w:t>报价项目名称：</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rPr>
                <w:rFonts w:ascii="宋体" w:hAnsi="宋体" w:cs="宋体"/>
              </w:rPr>
            </w:pPr>
            <w:r>
              <w:rPr>
                <w:rFonts w:hint="eastAsia" w:ascii="宋体" w:hAnsi="宋体" w:cs="宋体"/>
              </w:rPr>
              <w:t>序号</w:t>
            </w:r>
          </w:p>
        </w:tc>
        <w:tc>
          <w:tcPr>
            <w:tcW w:w="2428" w:type="dxa"/>
            <w:vAlign w:val="center"/>
          </w:tcPr>
          <w:p>
            <w:pPr>
              <w:rPr>
                <w:rFonts w:ascii="宋体" w:hAnsi="宋体" w:cs="宋体"/>
              </w:rPr>
            </w:pPr>
            <w:r>
              <w:rPr>
                <w:rFonts w:hint="eastAsia" w:ascii="宋体" w:hAnsi="宋体" w:cs="宋体"/>
              </w:rPr>
              <w:t>技术要求</w:t>
            </w:r>
          </w:p>
        </w:tc>
        <w:tc>
          <w:tcPr>
            <w:tcW w:w="2520" w:type="dxa"/>
            <w:vAlign w:val="center"/>
          </w:tcPr>
          <w:p>
            <w:pPr>
              <w:rPr>
                <w:rFonts w:ascii="宋体" w:hAnsi="宋体" w:cs="宋体"/>
              </w:rPr>
            </w:pPr>
            <w:r>
              <w:rPr>
                <w:rFonts w:hint="eastAsia" w:ascii="宋体" w:hAnsi="宋体" w:cs="宋体"/>
              </w:rPr>
              <w:t>技术应答</w:t>
            </w:r>
          </w:p>
        </w:tc>
        <w:tc>
          <w:tcPr>
            <w:tcW w:w="1888" w:type="dxa"/>
            <w:vAlign w:val="center"/>
          </w:tcPr>
          <w:p>
            <w:pPr>
              <w:rPr>
                <w:rFonts w:ascii="宋体" w:hAnsi="宋体" w:cs="宋体"/>
              </w:rPr>
            </w:pPr>
            <w:r>
              <w:rPr>
                <w:rFonts w:hint="eastAsia" w:ascii="宋体" w:hAnsi="宋体" w:cs="宋体"/>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rPr>
                <w:rFonts w:ascii="宋体" w:hAnsi="宋体" w:cs="宋体"/>
              </w:rPr>
            </w:pPr>
          </w:p>
        </w:tc>
        <w:tc>
          <w:tcPr>
            <w:tcW w:w="2428" w:type="dxa"/>
            <w:vAlign w:val="center"/>
          </w:tcPr>
          <w:p>
            <w:pPr>
              <w:rPr>
                <w:rFonts w:ascii="宋体" w:hAnsi="宋体" w:cs="宋体"/>
              </w:rPr>
            </w:pPr>
          </w:p>
        </w:tc>
        <w:tc>
          <w:tcPr>
            <w:tcW w:w="2520" w:type="dxa"/>
            <w:vAlign w:val="center"/>
          </w:tcPr>
          <w:p>
            <w:pPr>
              <w:rPr>
                <w:rFonts w:ascii="宋体" w:hAnsi="宋体" w:cs="宋体"/>
              </w:rPr>
            </w:pPr>
          </w:p>
        </w:tc>
        <w:tc>
          <w:tcPr>
            <w:tcW w:w="1888" w:type="dxa"/>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rPr>
                <w:rFonts w:ascii="宋体" w:hAnsi="宋体" w:cs="宋体"/>
              </w:rPr>
            </w:pPr>
          </w:p>
        </w:tc>
        <w:tc>
          <w:tcPr>
            <w:tcW w:w="2428" w:type="dxa"/>
            <w:vAlign w:val="center"/>
          </w:tcPr>
          <w:p>
            <w:pPr>
              <w:rPr>
                <w:rFonts w:ascii="宋体" w:hAnsi="宋体" w:cs="宋体"/>
              </w:rPr>
            </w:pPr>
          </w:p>
        </w:tc>
        <w:tc>
          <w:tcPr>
            <w:tcW w:w="2520" w:type="dxa"/>
            <w:vAlign w:val="center"/>
          </w:tcPr>
          <w:p>
            <w:pPr>
              <w:rPr>
                <w:rFonts w:ascii="宋体" w:hAnsi="宋体" w:cs="宋体"/>
              </w:rPr>
            </w:pPr>
          </w:p>
        </w:tc>
        <w:tc>
          <w:tcPr>
            <w:tcW w:w="1888" w:type="dxa"/>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rPr>
                <w:rFonts w:ascii="宋体" w:hAnsi="宋体" w:cs="宋体"/>
              </w:rPr>
            </w:pPr>
          </w:p>
        </w:tc>
        <w:tc>
          <w:tcPr>
            <w:tcW w:w="2428" w:type="dxa"/>
            <w:vAlign w:val="center"/>
          </w:tcPr>
          <w:p>
            <w:pPr>
              <w:rPr>
                <w:rFonts w:ascii="宋体" w:hAnsi="宋体" w:cs="宋体"/>
              </w:rPr>
            </w:pPr>
          </w:p>
        </w:tc>
        <w:tc>
          <w:tcPr>
            <w:tcW w:w="2520" w:type="dxa"/>
            <w:vAlign w:val="center"/>
          </w:tcPr>
          <w:p>
            <w:pPr>
              <w:rPr>
                <w:rFonts w:ascii="宋体" w:hAnsi="宋体" w:cs="宋体"/>
              </w:rPr>
            </w:pPr>
          </w:p>
        </w:tc>
        <w:tc>
          <w:tcPr>
            <w:tcW w:w="1888" w:type="dxa"/>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rPr>
                <w:rFonts w:ascii="宋体" w:hAnsi="宋体" w:cs="宋体"/>
              </w:rPr>
            </w:pPr>
          </w:p>
        </w:tc>
        <w:tc>
          <w:tcPr>
            <w:tcW w:w="2428" w:type="dxa"/>
            <w:vAlign w:val="center"/>
          </w:tcPr>
          <w:p>
            <w:pPr>
              <w:rPr>
                <w:rFonts w:ascii="宋体" w:hAnsi="宋体" w:cs="宋体"/>
              </w:rPr>
            </w:pPr>
          </w:p>
        </w:tc>
        <w:tc>
          <w:tcPr>
            <w:tcW w:w="2520" w:type="dxa"/>
            <w:vAlign w:val="center"/>
          </w:tcPr>
          <w:p>
            <w:pPr>
              <w:rPr>
                <w:rFonts w:ascii="宋体" w:hAnsi="宋体" w:cs="宋体"/>
              </w:rPr>
            </w:pPr>
          </w:p>
        </w:tc>
        <w:tc>
          <w:tcPr>
            <w:tcW w:w="1888" w:type="dxa"/>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rPr>
                <w:rFonts w:ascii="宋体" w:hAnsi="宋体" w:cs="宋体"/>
              </w:rPr>
            </w:pPr>
          </w:p>
        </w:tc>
        <w:tc>
          <w:tcPr>
            <w:tcW w:w="2428" w:type="dxa"/>
            <w:vAlign w:val="center"/>
          </w:tcPr>
          <w:p>
            <w:pPr>
              <w:rPr>
                <w:rFonts w:ascii="宋体" w:hAnsi="宋体" w:cs="宋体"/>
              </w:rPr>
            </w:pPr>
          </w:p>
        </w:tc>
        <w:tc>
          <w:tcPr>
            <w:tcW w:w="2520" w:type="dxa"/>
            <w:vAlign w:val="center"/>
          </w:tcPr>
          <w:p>
            <w:pPr>
              <w:rPr>
                <w:rFonts w:ascii="宋体" w:hAnsi="宋体" w:cs="宋体"/>
              </w:rPr>
            </w:pPr>
          </w:p>
        </w:tc>
        <w:tc>
          <w:tcPr>
            <w:tcW w:w="1888" w:type="dxa"/>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rPr>
                <w:rFonts w:ascii="宋体" w:hAnsi="宋体" w:cs="宋体"/>
              </w:rPr>
            </w:pPr>
          </w:p>
        </w:tc>
        <w:tc>
          <w:tcPr>
            <w:tcW w:w="2428" w:type="dxa"/>
            <w:vAlign w:val="center"/>
          </w:tcPr>
          <w:p>
            <w:pPr>
              <w:rPr>
                <w:rFonts w:ascii="宋体" w:hAnsi="宋体" w:cs="宋体"/>
              </w:rPr>
            </w:pPr>
          </w:p>
        </w:tc>
        <w:tc>
          <w:tcPr>
            <w:tcW w:w="2520" w:type="dxa"/>
            <w:vAlign w:val="center"/>
          </w:tcPr>
          <w:p>
            <w:pPr>
              <w:rPr>
                <w:rFonts w:ascii="宋体" w:hAnsi="宋体" w:cs="宋体"/>
              </w:rPr>
            </w:pPr>
          </w:p>
        </w:tc>
        <w:tc>
          <w:tcPr>
            <w:tcW w:w="1888" w:type="dxa"/>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rPr>
                <w:rFonts w:ascii="宋体" w:hAnsi="宋体" w:cs="宋体"/>
              </w:rPr>
            </w:pPr>
          </w:p>
        </w:tc>
        <w:tc>
          <w:tcPr>
            <w:tcW w:w="2428" w:type="dxa"/>
            <w:vAlign w:val="center"/>
          </w:tcPr>
          <w:p>
            <w:pPr>
              <w:rPr>
                <w:rFonts w:ascii="宋体" w:hAnsi="宋体" w:cs="宋体"/>
              </w:rPr>
            </w:pPr>
          </w:p>
        </w:tc>
        <w:tc>
          <w:tcPr>
            <w:tcW w:w="2520" w:type="dxa"/>
            <w:vAlign w:val="center"/>
          </w:tcPr>
          <w:p>
            <w:pPr>
              <w:rPr>
                <w:rFonts w:ascii="宋体" w:hAnsi="宋体" w:cs="宋体"/>
              </w:rPr>
            </w:pPr>
          </w:p>
        </w:tc>
        <w:tc>
          <w:tcPr>
            <w:tcW w:w="1888" w:type="dxa"/>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rPr>
                <w:rFonts w:ascii="宋体" w:hAnsi="宋体" w:cs="宋体"/>
              </w:rPr>
            </w:pPr>
          </w:p>
        </w:tc>
        <w:tc>
          <w:tcPr>
            <w:tcW w:w="2428" w:type="dxa"/>
            <w:vAlign w:val="center"/>
          </w:tcPr>
          <w:p>
            <w:pPr>
              <w:rPr>
                <w:rFonts w:ascii="宋体" w:hAnsi="宋体" w:cs="宋体"/>
              </w:rPr>
            </w:pPr>
          </w:p>
        </w:tc>
        <w:tc>
          <w:tcPr>
            <w:tcW w:w="2520" w:type="dxa"/>
            <w:vAlign w:val="center"/>
          </w:tcPr>
          <w:p>
            <w:pPr>
              <w:rPr>
                <w:rFonts w:ascii="宋体" w:hAnsi="宋体" w:cs="宋体"/>
              </w:rPr>
            </w:pPr>
          </w:p>
        </w:tc>
        <w:tc>
          <w:tcPr>
            <w:tcW w:w="1888" w:type="dxa"/>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rPr>
                <w:rFonts w:ascii="宋体" w:hAnsi="宋体" w:cs="宋体"/>
              </w:rPr>
            </w:pPr>
          </w:p>
        </w:tc>
        <w:tc>
          <w:tcPr>
            <w:tcW w:w="2428" w:type="dxa"/>
            <w:vAlign w:val="center"/>
          </w:tcPr>
          <w:p>
            <w:pPr>
              <w:rPr>
                <w:rFonts w:ascii="宋体" w:hAnsi="宋体" w:cs="宋体"/>
              </w:rPr>
            </w:pPr>
          </w:p>
        </w:tc>
        <w:tc>
          <w:tcPr>
            <w:tcW w:w="2520" w:type="dxa"/>
            <w:vAlign w:val="center"/>
          </w:tcPr>
          <w:p>
            <w:pPr>
              <w:rPr>
                <w:rFonts w:ascii="宋体" w:hAnsi="宋体" w:cs="宋体"/>
              </w:rPr>
            </w:pPr>
          </w:p>
        </w:tc>
        <w:tc>
          <w:tcPr>
            <w:tcW w:w="1888" w:type="dxa"/>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rPr>
                <w:rFonts w:ascii="宋体" w:hAnsi="宋体" w:cs="宋体"/>
              </w:rPr>
            </w:pPr>
          </w:p>
        </w:tc>
        <w:tc>
          <w:tcPr>
            <w:tcW w:w="2428" w:type="dxa"/>
            <w:vAlign w:val="center"/>
          </w:tcPr>
          <w:p>
            <w:pPr>
              <w:rPr>
                <w:rFonts w:ascii="宋体" w:hAnsi="宋体" w:cs="宋体"/>
              </w:rPr>
            </w:pPr>
          </w:p>
        </w:tc>
        <w:tc>
          <w:tcPr>
            <w:tcW w:w="2520" w:type="dxa"/>
            <w:vAlign w:val="center"/>
          </w:tcPr>
          <w:p>
            <w:pPr>
              <w:rPr>
                <w:rFonts w:ascii="宋体" w:hAnsi="宋体" w:cs="宋体"/>
              </w:rPr>
            </w:pPr>
          </w:p>
        </w:tc>
        <w:tc>
          <w:tcPr>
            <w:tcW w:w="1888" w:type="dxa"/>
            <w:vAlign w:val="center"/>
          </w:tcPr>
          <w:p>
            <w:pPr>
              <w:rPr>
                <w:rFonts w:ascii="宋体" w:hAnsi="宋体" w:cs="宋体"/>
              </w:rPr>
            </w:pPr>
          </w:p>
        </w:tc>
      </w:tr>
    </w:tbl>
    <w:p>
      <w:pPr>
        <w:spacing w:line="360" w:lineRule="auto"/>
        <w:ind w:left="360"/>
        <w:rPr>
          <w:rFonts w:ascii="宋体" w:hAnsi="宋体" w:cs="宋体"/>
          <w:sz w:val="28"/>
        </w:rPr>
      </w:pPr>
      <w:r>
        <w:rPr>
          <w:rFonts w:hint="eastAsia" w:ascii="宋体" w:hAnsi="宋体" w:cs="宋体"/>
          <w:sz w:val="28"/>
        </w:rPr>
        <w:t>乙方：                                  全权代表：</w:t>
      </w:r>
    </w:p>
    <w:p>
      <w:pPr>
        <w:spacing w:line="360" w:lineRule="auto"/>
        <w:rPr>
          <w:rFonts w:ascii="宋体" w:hAnsi="宋体" w:cs="宋体"/>
          <w:sz w:val="28"/>
        </w:rPr>
      </w:pPr>
      <w:r>
        <w:rPr>
          <w:rFonts w:hint="eastAsia" w:ascii="宋体" w:hAnsi="宋体" w:cs="宋体"/>
          <w:sz w:val="28"/>
        </w:rPr>
        <w:t>（乙方公章）                               （签字或盖章）</w:t>
      </w:r>
    </w:p>
    <w:p>
      <w:pPr>
        <w:rPr>
          <w:rFonts w:hint="eastAsia" w:ascii="宋体" w:hAnsi="宋体" w:cs="宋体"/>
          <w:sz w:val="28"/>
        </w:rPr>
      </w:pPr>
      <w:r>
        <w:rPr>
          <w:rFonts w:hint="eastAsia" w:ascii="宋体" w:hAnsi="宋体" w:cs="宋体"/>
          <w:sz w:val="28"/>
        </w:rPr>
        <w:t xml:space="preserve">                                        年     月     日</w:t>
      </w:r>
    </w:p>
    <w:p>
      <w:pPr>
        <w:pStyle w:val="6"/>
        <w:rPr>
          <w:rFonts w:hint="eastAsia" w:ascii="宋体" w:hAnsi="宋体" w:cs="宋体"/>
          <w:sz w:val="28"/>
        </w:rPr>
      </w:pPr>
    </w:p>
    <w:p>
      <w:pPr>
        <w:pStyle w:val="6"/>
        <w:rPr>
          <w:rFonts w:hint="eastAsia" w:ascii="宋体" w:hAnsi="宋体" w:cs="宋体"/>
          <w:sz w:val="28"/>
        </w:rPr>
      </w:pPr>
    </w:p>
    <w:p>
      <w:pPr>
        <w:pStyle w:val="6"/>
        <w:rPr>
          <w:rFonts w:hint="eastAsia" w:ascii="宋体" w:hAnsi="宋体" w:cs="宋体"/>
          <w:sz w:val="28"/>
        </w:rPr>
      </w:pPr>
    </w:p>
    <w:p>
      <w:pPr>
        <w:pStyle w:val="6"/>
        <w:rPr>
          <w:rFonts w:hint="eastAsia" w:ascii="宋体" w:hAnsi="宋体" w:cs="宋体"/>
          <w:sz w:val="28"/>
        </w:rPr>
      </w:pPr>
    </w:p>
    <w:p>
      <w:pPr>
        <w:pStyle w:val="6"/>
        <w:rPr>
          <w:rFonts w:hint="eastAsia" w:ascii="宋体" w:hAnsi="宋体" w:cs="宋体"/>
          <w:sz w:val="28"/>
        </w:rPr>
      </w:pPr>
    </w:p>
    <w:p>
      <w:pPr>
        <w:pStyle w:val="6"/>
        <w:ind w:left="0" w:leftChars="0" w:firstLine="0" w:firstLineChars="0"/>
        <w:rPr>
          <w:rFonts w:hint="eastAsia" w:ascii="宋体" w:hAnsi="宋体" w:cs="宋体"/>
          <w:sz w:val="28"/>
        </w:rPr>
      </w:pPr>
    </w:p>
    <w:p>
      <w:pPr>
        <w:pStyle w:val="17"/>
        <w:ind w:left="0" w:leftChars="0" w:firstLine="0" w:firstLineChars="0"/>
        <w:jc w:val="both"/>
      </w:pPr>
      <w:r>
        <w:rPr>
          <w:rFonts w:hint="eastAsia" w:ascii="仿宋_GB2312" w:hAnsi="仿宋_GB2312" w:eastAsia="仿宋_GB2312" w:cs="仿宋_GB2312"/>
          <w:b/>
          <w:bCs/>
          <w:kern w:val="2"/>
          <w:sz w:val="24"/>
          <w:szCs w:val="24"/>
          <w:lang w:val="en-US" w:eastAsia="zh-CN" w:bidi="ar-SA"/>
        </w:rPr>
        <w:t>附件7：</w:t>
      </w:r>
      <w:r>
        <w:rPr>
          <w:rFonts w:hint="eastAsia" w:ascii="方正楷体_GBK" w:hAnsi="方正楷体_GBK" w:eastAsia="方正楷体_GBK" w:cs="方正楷体_GBK"/>
          <w:b w:val="0"/>
          <w:bCs w:val="0"/>
          <w:color w:val="000000"/>
          <w:sz w:val="36"/>
          <w:szCs w:val="36"/>
          <w:lang w:val="en-US" w:eastAsia="zh-CN"/>
        </w:rPr>
        <w:t xml:space="preserve"> </w:t>
      </w:r>
    </w:p>
    <w:p>
      <w:pPr>
        <w:rPr>
          <w:rFonts w:hint="eastAsia"/>
          <w:sz w:val="28"/>
          <w:szCs w:val="36"/>
          <w:lang w:val="en-US" w:eastAsia="zh-CN"/>
        </w:rPr>
      </w:pPr>
      <w:r>
        <w:rPr>
          <w:rFonts w:hint="eastAsia"/>
          <w:sz w:val="28"/>
          <w:szCs w:val="36"/>
          <w:lang w:val="en-US" w:eastAsia="zh-CN"/>
        </w:rPr>
        <w:t>营业执照</w:t>
      </w:r>
    </w:p>
    <w:p>
      <w:pPr>
        <w:pStyle w:val="17"/>
        <w:rPr>
          <w:rFonts w:hint="eastAsia"/>
          <w:lang w:val="en-US" w:eastAsia="zh-CN"/>
        </w:rPr>
      </w:pPr>
    </w:p>
    <w:p>
      <w:pPr>
        <w:rPr>
          <w:rFonts w:hint="eastAsia"/>
          <w:lang w:val="en-US" w:eastAsia="zh-CN"/>
        </w:rPr>
      </w:pPr>
    </w:p>
    <w:p>
      <w:pPr>
        <w:pStyle w:val="17"/>
        <w:rPr>
          <w:rFonts w:hint="eastAsia"/>
          <w:lang w:val="en-US" w:eastAsia="zh-CN"/>
        </w:rPr>
      </w:pPr>
    </w:p>
    <w:p>
      <w:pPr>
        <w:rPr>
          <w:rFonts w:hint="eastAsia"/>
          <w:lang w:val="en-US" w:eastAsia="zh-CN"/>
        </w:rPr>
      </w:pPr>
    </w:p>
    <w:p>
      <w:pPr>
        <w:pStyle w:val="17"/>
        <w:rPr>
          <w:rFonts w:hint="eastAsia"/>
          <w:lang w:val="en-US" w:eastAsia="zh-CN"/>
        </w:rPr>
      </w:pPr>
    </w:p>
    <w:p>
      <w:pPr>
        <w:rPr>
          <w:rFonts w:hint="eastAsia"/>
          <w:lang w:val="en-US" w:eastAsia="zh-CN"/>
        </w:rPr>
      </w:pPr>
    </w:p>
    <w:p>
      <w:pPr>
        <w:pStyle w:val="17"/>
        <w:rPr>
          <w:rFonts w:hint="eastAsia"/>
          <w:lang w:val="en-US" w:eastAsia="zh-CN"/>
        </w:rPr>
      </w:pPr>
    </w:p>
    <w:p>
      <w:pPr>
        <w:rPr>
          <w:rFonts w:hint="eastAsia"/>
          <w:lang w:val="en-US" w:eastAsia="zh-CN"/>
        </w:rPr>
      </w:pPr>
    </w:p>
    <w:p>
      <w:pPr>
        <w:pStyle w:val="17"/>
        <w:rPr>
          <w:rFonts w:hint="eastAsia"/>
          <w:lang w:val="en-US" w:eastAsia="zh-CN"/>
        </w:rPr>
      </w:pPr>
    </w:p>
    <w:p>
      <w:pPr>
        <w:rPr>
          <w:rFonts w:hint="eastAsia"/>
          <w:lang w:val="en-US" w:eastAsia="zh-CN"/>
        </w:rPr>
      </w:pPr>
    </w:p>
    <w:p>
      <w:pPr>
        <w:pStyle w:val="17"/>
        <w:rPr>
          <w:rFonts w:hint="eastAsia"/>
          <w:lang w:val="en-US" w:eastAsia="zh-CN"/>
        </w:rPr>
      </w:pPr>
    </w:p>
    <w:p>
      <w:pPr>
        <w:rPr>
          <w:rFonts w:hint="eastAsia"/>
          <w:lang w:val="en-US" w:eastAsia="zh-CN"/>
        </w:rPr>
      </w:pPr>
    </w:p>
    <w:p>
      <w:pPr>
        <w:pStyle w:val="17"/>
        <w:rPr>
          <w:rFonts w:hint="eastAsia"/>
          <w:lang w:val="en-US" w:eastAsia="zh-CN"/>
        </w:rPr>
      </w:pPr>
    </w:p>
    <w:p>
      <w:pPr>
        <w:rPr>
          <w:rFonts w:hint="eastAsia"/>
          <w:lang w:val="en-US" w:eastAsia="zh-CN"/>
        </w:rPr>
      </w:pPr>
    </w:p>
    <w:p>
      <w:pPr>
        <w:pStyle w:val="17"/>
        <w:rPr>
          <w:rFonts w:hint="eastAsia"/>
          <w:lang w:val="en-US" w:eastAsia="zh-CN"/>
        </w:rPr>
      </w:pPr>
    </w:p>
    <w:p>
      <w:pPr>
        <w:rPr>
          <w:rFonts w:hint="eastAsia"/>
          <w:lang w:val="en-US" w:eastAsia="zh-CN"/>
        </w:rPr>
      </w:pPr>
    </w:p>
    <w:p>
      <w:pPr>
        <w:pStyle w:val="17"/>
        <w:rPr>
          <w:rFonts w:hint="eastAsia"/>
          <w:lang w:val="en-US" w:eastAsia="zh-CN"/>
        </w:rPr>
      </w:pPr>
    </w:p>
    <w:p>
      <w:pPr>
        <w:rPr>
          <w:rFonts w:hint="eastAsia"/>
          <w:lang w:val="en-US" w:eastAsia="zh-CN"/>
        </w:rPr>
      </w:pPr>
    </w:p>
    <w:p>
      <w:pPr>
        <w:pStyle w:val="17"/>
        <w:rPr>
          <w:rFonts w:hint="eastAsia"/>
          <w:lang w:val="en-US" w:eastAsia="zh-CN"/>
        </w:rPr>
      </w:pPr>
    </w:p>
    <w:p>
      <w:pPr>
        <w:rPr>
          <w:rFonts w:hint="eastAsia"/>
          <w:lang w:val="en-US" w:eastAsia="zh-CN"/>
        </w:rPr>
      </w:pPr>
    </w:p>
    <w:p>
      <w:pPr>
        <w:pStyle w:val="17"/>
        <w:rPr>
          <w:rFonts w:hint="eastAsia"/>
          <w:lang w:val="en-US" w:eastAsia="zh-CN"/>
        </w:rPr>
      </w:pPr>
    </w:p>
    <w:p>
      <w:pPr>
        <w:rPr>
          <w:rFonts w:hint="eastAsia"/>
          <w:lang w:val="en-US" w:eastAsia="zh-CN"/>
        </w:rPr>
      </w:pPr>
    </w:p>
    <w:p>
      <w:pPr>
        <w:pStyle w:val="17"/>
        <w:rPr>
          <w:rFonts w:hint="eastAsia"/>
          <w:lang w:val="en-US" w:eastAsia="zh-CN"/>
        </w:rPr>
      </w:pPr>
    </w:p>
    <w:p>
      <w:pPr>
        <w:rPr>
          <w:rFonts w:hint="eastAsia"/>
          <w:lang w:val="en-US" w:eastAsia="zh-CN"/>
        </w:rPr>
      </w:pPr>
    </w:p>
    <w:p>
      <w:pPr>
        <w:pStyle w:val="17"/>
        <w:rPr>
          <w:rFonts w:hint="eastAsia"/>
          <w:lang w:val="en-US" w:eastAsia="zh-CN"/>
        </w:rPr>
      </w:pPr>
    </w:p>
    <w:p>
      <w:pPr>
        <w:rPr>
          <w:rFonts w:hint="eastAsia"/>
          <w:lang w:val="en-US" w:eastAsia="zh-CN"/>
        </w:rPr>
      </w:pPr>
    </w:p>
    <w:p>
      <w:pPr>
        <w:pStyle w:val="17"/>
        <w:rPr>
          <w:rFonts w:hint="eastAsia"/>
          <w:lang w:val="en-US" w:eastAsia="zh-CN"/>
        </w:rPr>
      </w:pPr>
    </w:p>
    <w:p>
      <w:pPr>
        <w:rPr>
          <w:rFonts w:hint="eastAsia"/>
          <w:lang w:val="en-US" w:eastAsia="zh-CN"/>
        </w:rPr>
      </w:pPr>
    </w:p>
    <w:p>
      <w:pPr>
        <w:pStyle w:val="17"/>
        <w:rPr>
          <w:rFonts w:hint="eastAsia"/>
          <w:lang w:val="en-US" w:eastAsia="zh-CN"/>
        </w:rPr>
      </w:pPr>
    </w:p>
    <w:p>
      <w:pPr>
        <w:rPr>
          <w:rFonts w:hint="eastAsia"/>
          <w:lang w:val="en-US" w:eastAsia="zh-CN"/>
        </w:rPr>
      </w:pPr>
    </w:p>
    <w:p>
      <w:pPr>
        <w:pStyle w:val="17"/>
        <w:rPr>
          <w:rFonts w:hint="eastAsia"/>
          <w:lang w:val="en-US" w:eastAsia="zh-CN"/>
        </w:rPr>
      </w:pPr>
    </w:p>
    <w:p>
      <w:pPr>
        <w:rPr>
          <w:rFonts w:hint="eastAsia"/>
          <w:lang w:val="en-US" w:eastAsia="zh-CN"/>
        </w:rPr>
      </w:pPr>
    </w:p>
    <w:p>
      <w:pPr>
        <w:pStyle w:val="18"/>
        <w:rPr>
          <w:rFonts w:hint="eastAsia"/>
          <w:lang w:val="en-US" w:eastAsia="zh-CN"/>
        </w:rPr>
      </w:pPr>
    </w:p>
    <w:p>
      <w:pPr>
        <w:pStyle w:val="17"/>
        <w:rPr>
          <w:rFonts w:hint="eastAsia"/>
          <w:lang w:val="en-US" w:eastAsia="zh-CN"/>
        </w:rPr>
      </w:pPr>
    </w:p>
    <w:p>
      <w:pPr>
        <w:rPr>
          <w:rFonts w:hint="eastAsia"/>
          <w:lang w:val="en-US" w:eastAsia="zh-CN"/>
        </w:rPr>
      </w:pPr>
    </w:p>
    <w:p>
      <w:pPr>
        <w:pStyle w:val="17"/>
        <w:rPr>
          <w:rFonts w:hint="eastAsia"/>
          <w:lang w:val="en-US" w:eastAsia="zh-CN"/>
        </w:rPr>
      </w:pPr>
    </w:p>
    <w:p>
      <w:pPr>
        <w:rPr>
          <w:rFonts w:hint="eastAsia"/>
          <w:lang w:val="en-US" w:eastAsia="zh-CN"/>
        </w:rPr>
      </w:pPr>
    </w:p>
    <w:p>
      <w:pPr>
        <w:rPr>
          <w:rFonts w:hint="eastAsia"/>
          <w:lang w:val="en-US" w:eastAsia="zh-CN"/>
        </w:rPr>
      </w:pPr>
    </w:p>
    <w:p>
      <w:pPr>
        <w:pStyle w:val="17"/>
        <w:ind w:left="0" w:leftChars="0" w:firstLine="0" w:firstLineChars="0"/>
        <w:jc w:val="both"/>
        <w:rPr>
          <w:rFonts w:hint="eastAsia"/>
          <w:lang w:val="en-US" w:eastAsia="zh-CN"/>
        </w:rPr>
      </w:pPr>
      <w:r>
        <w:rPr>
          <w:rFonts w:hint="eastAsia" w:ascii="仿宋_GB2312" w:hAnsi="仿宋_GB2312" w:eastAsia="仿宋_GB2312" w:cs="仿宋_GB2312"/>
          <w:b/>
          <w:bCs/>
          <w:kern w:val="2"/>
          <w:sz w:val="24"/>
          <w:szCs w:val="24"/>
          <w:lang w:val="en-US" w:eastAsia="zh-CN" w:bidi="ar-SA"/>
        </w:rPr>
        <w:t>附件8：</w:t>
      </w:r>
      <w:r>
        <w:rPr>
          <w:rFonts w:hint="eastAsia" w:ascii="方正楷体_GBK" w:hAnsi="方正楷体_GBK" w:eastAsia="方正楷体_GBK" w:cs="方正楷体_GBK"/>
          <w:b w:val="0"/>
          <w:bCs w:val="0"/>
          <w:color w:val="000000"/>
          <w:sz w:val="36"/>
          <w:szCs w:val="36"/>
          <w:lang w:val="en-US" w:eastAsia="zh-CN"/>
        </w:rPr>
        <w:t xml:space="preserve"> </w:t>
      </w:r>
    </w:p>
    <w:p>
      <w:pPr>
        <w:spacing w:line="360" w:lineRule="auto"/>
        <w:jc w:val="center"/>
        <w:outlineLvl w:val="0"/>
        <w:rPr>
          <w:rFonts w:hint="eastAsia" w:ascii="宋体" w:hAnsi="宋体" w:eastAsia="宋体" w:cs="宋体"/>
          <w:b/>
          <w:color w:val="000000"/>
          <w:sz w:val="40"/>
          <w:szCs w:val="32"/>
          <w:lang w:val="en-US" w:eastAsia="zh-CN"/>
        </w:rPr>
      </w:pPr>
      <w:r>
        <w:rPr>
          <w:rFonts w:hint="eastAsia" w:ascii="宋体" w:hAnsi="宋体" w:eastAsia="宋体" w:cs="宋体"/>
          <w:b/>
          <w:color w:val="000000"/>
          <w:sz w:val="40"/>
          <w:szCs w:val="32"/>
          <w:lang w:val="en-US" w:eastAsia="zh-CN"/>
        </w:rPr>
        <w:t>承诺书</w:t>
      </w:r>
    </w:p>
    <w:p>
      <w:pPr>
        <w:jc w:val="center"/>
        <w:rPr>
          <w:rFonts w:hint="eastAsia" w:ascii="微软雅黑" w:hAnsi="微软雅黑" w:eastAsia="微软雅黑" w:cs="微软雅黑"/>
          <w:sz w:val="30"/>
          <w:szCs w:val="30"/>
          <w:lang w:val="en-US" w:eastAsia="zh-CN"/>
        </w:rPr>
      </w:pPr>
    </w:p>
    <w:p>
      <w:pPr>
        <w:rPr>
          <w:rFonts w:hint="eastAsia" w:ascii="宋体" w:hAnsi="宋体" w:eastAsia="宋体" w:cs="宋体"/>
          <w:color w:val="000000"/>
          <w:sz w:val="28"/>
          <w:szCs w:val="28"/>
        </w:rPr>
      </w:pPr>
      <w:r>
        <w:rPr>
          <w:rFonts w:hint="eastAsia" w:ascii="宋体" w:hAnsi="宋体" w:eastAsia="宋体" w:cs="宋体"/>
          <w:color w:val="000000"/>
          <w:sz w:val="28"/>
          <w:szCs w:val="28"/>
        </w:rPr>
        <w:t>重庆广大融媒科技有限公司：</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1、我司参加本次采购活动前三年内，在经营活动中没有重大违法记录。</w:t>
      </w:r>
    </w:p>
    <w:p>
      <w:pPr>
        <w:ind w:firstLine="560" w:firstLineChars="200"/>
        <w:rPr>
          <w:rFonts w:hint="eastAsia" w:ascii="宋体" w:hAnsi="宋体" w:eastAsia="宋体" w:cs="宋体"/>
          <w:sz w:val="28"/>
          <w:szCs w:val="28"/>
          <w:lang w:val="en-US" w:eastAsia="zh-CN"/>
        </w:rPr>
      </w:pPr>
      <w:bookmarkStart w:id="32" w:name="OLE_LINK6"/>
      <w:bookmarkStart w:id="33" w:name="OLE_LINK5"/>
      <w:r>
        <w:rPr>
          <w:rFonts w:hint="eastAsia" w:ascii="宋体" w:hAnsi="宋体" w:eastAsia="宋体" w:cs="宋体"/>
          <w:sz w:val="28"/>
          <w:szCs w:val="28"/>
          <w:lang w:val="en-US" w:eastAsia="zh-CN"/>
        </w:rPr>
        <w:t>2、我司参选人股东非集团员工及配偶，员工子女及其配偶。</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3、我司单位负责人为同一人或者存在直接控股、管理关系的不同公司，不得参加同一合同项（分包）下的采购活动，否则均为无效。</w:t>
      </w:r>
    </w:p>
    <w:p>
      <w:pPr>
        <w:pStyle w:val="6"/>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4、我司做如下诚信声明：以上承诺均真实有效。</w:t>
      </w:r>
    </w:p>
    <w:p>
      <w:pPr>
        <w:rPr>
          <w:rFonts w:hint="eastAsia" w:ascii="宋体" w:hAnsi="宋体" w:eastAsia="宋体" w:cs="宋体"/>
          <w:sz w:val="28"/>
          <w:szCs w:val="28"/>
          <w:lang w:val="en-US" w:eastAsia="zh-CN"/>
        </w:rPr>
      </w:pPr>
    </w:p>
    <w:bookmarkEnd w:id="32"/>
    <w:bookmarkEnd w:id="33"/>
    <w:p>
      <w:pPr>
        <w:ind w:firstLine="560" w:firstLineChars="200"/>
        <w:rPr>
          <w:rFonts w:hint="eastAsia" w:ascii="宋体" w:hAnsi="宋体" w:eastAsia="宋体" w:cs="宋体"/>
          <w:sz w:val="28"/>
          <w:szCs w:val="28"/>
        </w:rPr>
      </w:pPr>
    </w:p>
    <w:p>
      <w:pPr>
        <w:ind w:firstLine="560" w:firstLineChars="200"/>
        <w:jc w:val="center"/>
        <w:rPr>
          <w:rFonts w:hint="eastAsia" w:ascii="宋体" w:hAnsi="宋体" w:eastAsia="宋体" w:cs="宋体"/>
          <w:sz w:val="28"/>
          <w:szCs w:val="28"/>
        </w:rPr>
      </w:pPr>
      <w:r>
        <w:rPr>
          <w:rFonts w:hint="eastAsia" w:ascii="宋体" w:hAnsi="宋体" w:eastAsia="宋体" w:cs="宋体"/>
          <w:sz w:val="28"/>
          <w:szCs w:val="28"/>
          <w:lang w:val="en-US" w:eastAsia="zh-CN"/>
        </w:rPr>
        <w:t xml:space="preserve">                       单位</w:t>
      </w:r>
      <w:r>
        <w:rPr>
          <w:rFonts w:hint="eastAsia" w:ascii="宋体" w:hAnsi="宋体" w:eastAsia="宋体" w:cs="宋体"/>
          <w:sz w:val="28"/>
          <w:szCs w:val="28"/>
        </w:rPr>
        <w:t>盖章：</w:t>
      </w:r>
    </w:p>
    <w:p>
      <w:pPr>
        <w:ind w:firstLine="560" w:firstLineChars="200"/>
        <w:jc w:val="center"/>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rPr>
        <w:t xml:space="preserve">年  </w:t>
      </w:r>
      <w:r>
        <w:rPr>
          <w:rFonts w:hint="eastAsia" w:ascii="宋体" w:hAnsi="宋体" w:cs="宋体"/>
          <w:sz w:val="28"/>
          <w:szCs w:val="28"/>
          <w:lang w:val="en-US" w:eastAsia="zh-CN"/>
        </w:rPr>
        <w:t xml:space="preserve">  </w:t>
      </w:r>
      <w:r>
        <w:rPr>
          <w:rFonts w:hint="eastAsia" w:ascii="宋体" w:hAnsi="宋体" w:eastAsia="宋体" w:cs="宋体"/>
          <w:sz w:val="28"/>
          <w:szCs w:val="28"/>
        </w:rPr>
        <w:t xml:space="preserve">月 </w:t>
      </w:r>
      <w:r>
        <w:rPr>
          <w:rFonts w:hint="eastAsia" w:ascii="宋体" w:hAnsi="宋体" w:cs="宋体"/>
          <w:sz w:val="28"/>
          <w:szCs w:val="28"/>
          <w:lang w:val="en-US" w:eastAsia="zh-CN"/>
        </w:rPr>
        <w:t xml:space="preserve">  </w:t>
      </w:r>
      <w:r>
        <w:rPr>
          <w:rFonts w:hint="eastAsia" w:ascii="宋体" w:hAnsi="宋体" w:eastAsia="宋体" w:cs="宋体"/>
          <w:sz w:val="28"/>
          <w:szCs w:val="28"/>
        </w:rPr>
        <w:t xml:space="preserve"> 日</w:t>
      </w:r>
    </w:p>
    <w:p>
      <w:pPr>
        <w:rPr>
          <w:rFonts w:hint="eastAsia"/>
          <w:sz w:val="28"/>
          <w:szCs w:val="36"/>
          <w:lang w:val="en-US" w:eastAsia="zh-CN"/>
        </w:rPr>
      </w:pPr>
    </w:p>
    <w:p>
      <w:pPr>
        <w:rPr>
          <w:rFonts w:hint="eastAsia"/>
          <w:sz w:val="28"/>
          <w:szCs w:val="36"/>
          <w:lang w:val="en-US" w:eastAsia="zh-CN"/>
        </w:rPr>
      </w:pPr>
    </w:p>
    <w:p>
      <w:pPr>
        <w:rPr>
          <w:rFonts w:hint="eastAsia"/>
          <w:sz w:val="28"/>
          <w:szCs w:val="36"/>
          <w:lang w:val="en-US" w:eastAsia="zh-CN"/>
        </w:rPr>
      </w:pPr>
    </w:p>
    <w:p>
      <w:pPr>
        <w:rPr>
          <w:rFonts w:hint="eastAsia"/>
          <w:sz w:val="28"/>
          <w:szCs w:val="36"/>
          <w:lang w:val="en-US" w:eastAsia="zh-CN"/>
        </w:rPr>
      </w:pPr>
    </w:p>
    <w:p>
      <w:pPr>
        <w:rPr>
          <w:rFonts w:hint="eastAsia"/>
          <w:sz w:val="28"/>
          <w:szCs w:val="36"/>
          <w:lang w:val="en-US" w:eastAsia="zh-CN"/>
        </w:rPr>
      </w:pPr>
    </w:p>
    <w:p>
      <w:pPr>
        <w:rPr>
          <w:rFonts w:hint="default"/>
          <w:sz w:val="28"/>
          <w:szCs w:val="36"/>
          <w:lang w:val="en-US" w:eastAsia="zh-CN"/>
        </w:rPr>
      </w:pPr>
    </w:p>
    <w:p>
      <w:pPr>
        <w:pStyle w:val="17"/>
        <w:jc w:val="both"/>
      </w:pPr>
    </w:p>
    <w:p>
      <w:pPr>
        <w:pStyle w:val="6"/>
        <w:ind w:left="0" w:leftChars="0" w:firstLine="0" w:firstLineChars="0"/>
        <w:rPr>
          <w:rFonts w:hint="eastAsia" w:ascii="宋体" w:hAnsi="宋体" w:cs="宋体"/>
          <w:sz w:val="28"/>
        </w:rPr>
      </w:pPr>
    </w:p>
    <w:sectPr>
      <w:footerReference r:id="rId6" w:type="default"/>
      <w:pgSz w:w="11906" w:h="16838"/>
      <w:pgMar w:top="1440" w:right="1797" w:bottom="1440" w:left="179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ˎ̥">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Style w:val="22"/>
      </w:rPr>
    </w:pPr>
  </w:p>
  <w:p>
    <w:pPr>
      <w:pStyle w:val="1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rPr>
        <w:rStyle w:val="22"/>
      </w:rPr>
    </w:pPr>
    <w:r>
      <w:fldChar w:fldCharType="begin"/>
    </w:r>
    <w:r>
      <w:rPr>
        <w:rStyle w:val="22"/>
      </w:rPr>
      <w:instrText xml:space="preserve">PAGE  </w:instrText>
    </w:r>
    <w:r>
      <w:fldChar w:fldCharType="separate"/>
    </w:r>
    <w:r>
      <w:rPr>
        <w:rStyle w:val="22"/>
      </w:rPr>
      <w:t>1</w:t>
    </w:r>
    <w:r>
      <w:fldChar w:fldCharType="end"/>
    </w:r>
  </w:p>
  <w:p>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Style w:val="22"/>
      </w:rPr>
    </w:pPr>
    <w:r>
      <mc:AlternateContent>
        <mc:Choice Requires="wps">
          <w:drawing>
            <wp:anchor distT="0" distB="0" distL="114300" distR="114300" simplePos="0" relativeHeight="251659264" behindDoc="0" locked="0" layoutInCell="1" allowOverlap="1">
              <wp:simplePos x="0" y="0"/>
              <wp:positionH relativeFrom="margin">
                <wp:posOffset>2613025</wp:posOffset>
              </wp:positionH>
              <wp:positionV relativeFrom="paragraph">
                <wp:posOffset>3810</wp:posOffset>
              </wp:positionV>
              <wp:extent cx="346710" cy="21971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46710" cy="219808"/>
                      </a:xfrm>
                      <a:prstGeom prst="rect">
                        <a:avLst/>
                      </a:prstGeom>
                      <a:noFill/>
                      <a:ln>
                        <a:noFill/>
                      </a:ln>
                    </wps:spPr>
                    <wps:txbx>
                      <w:txbxContent>
                        <w:p>
                          <w:pPr>
                            <w:pStyle w:val="14"/>
                            <w:rPr>
                              <w:rFonts w:hint="eastAsia" w:asciiTheme="majorEastAsia" w:hAnsiTheme="majorEastAsia" w:eastAsiaTheme="majorEastAsia" w:cstheme="majorEastAsia"/>
                              <w:sz w:val="21"/>
                              <w:szCs w:val="22"/>
                            </w:rPr>
                          </w:pPr>
                          <w:r>
                            <w:rPr>
                              <w:rFonts w:hint="eastAsia" w:asciiTheme="majorEastAsia" w:hAnsiTheme="majorEastAsia" w:eastAsiaTheme="majorEastAsia" w:cstheme="majorEastAsia"/>
                              <w:sz w:val="21"/>
                              <w:szCs w:val="22"/>
                            </w:rPr>
                            <w:fldChar w:fldCharType="begin"/>
                          </w:r>
                          <w:r>
                            <w:rPr>
                              <w:rFonts w:hint="eastAsia" w:asciiTheme="majorEastAsia" w:hAnsiTheme="majorEastAsia" w:eastAsiaTheme="majorEastAsia" w:cstheme="majorEastAsia"/>
                              <w:sz w:val="21"/>
                              <w:szCs w:val="22"/>
                            </w:rPr>
                            <w:instrText xml:space="preserve"> PAGE  \* MERGEFORMAT </w:instrText>
                          </w:r>
                          <w:r>
                            <w:rPr>
                              <w:rFonts w:hint="eastAsia" w:asciiTheme="majorEastAsia" w:hAnsiTheme="majorEastAsia" w:eastAsiaTheme="majorEastAsia" w:cstheme="majorEastAsia"/>
                              <w:sz w:val="21"/>
                              <w:szCs w:val="22"/>
                            </w:rPr>
                            <w:fldChar w:fldCharType="separate"/>
                          </w:r>
                          <w:r>
                            <w:rPr>
                              <w:rFonts w:hint="eastAsia" w:asciiTheme="majorEastAsia" w:hAnsiTheme="majorEastAsia" w:eastAsiaTheme="majorEastAsia" w:cstheme="majorEastAsia"/>
                              <w:sz w:val="21"/>
                              <w:szCs w:val="22"/>
                            </w:rPr>
                            <w:t>20</w:t>
                          </w:r>
                          <w:r>
                            <w:rPr>
                              <w:rFonts w:hint="eastAsia" w:asciiTheme="majorEastAsia" w:hAnsiTheme="majorEastAsia" w:eastAsiaTheme="majorEastAsia" w:cstheme="majorEastAsia"/>
                              <w:sz w:val="21"/>
                              <w:szCs w:val="22"/>
                            </w:rPr>
                            <w:fldChar w:fldCharType="end"/>
                          </w:r>
                        </w:p>
                      </w:txbxContent>
                    </wps:txbx>
                    <wps:bodyPr wrap="square" lIns="0" tIns="0" rIns="0" bIns="0">
                      <a:noAutofit/>
                    </wps:bodyPr>
                  </wps:wsp>
                </a:graphicData>
              </a:graphic>
            </wp:anchor>
          </w:drawing>
        </mc:Choice>
        <mc:Fallback>
          <w:pict>
            <v:shape id="_x0000_s1026" o:spid="_x0000_s1026" o:spt="202" type="#_x0000_t202" style="position:absolute;left:0pt;margin-left:205.75pt;margin-top:0.3pt;height:17.3pt;width:27.3pt;mso-position-horizontal-relative:margin;z-index:251659264;mso-width-relative:page;mso-height-relative:page;" filled="f" stroked="f" coordsize="21600,21600" o:gfxdata="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eA45GtYAAAAHAQAADwAAAAAAAAABACAAAAAiAAAAZHJzL2Rvd25y&#10;ZXYueG1sUEsBAhQAFAAAAAgAh07iQJ+yB7fHAQAAjQMAAA4AAAAAAAAAAQAgAAAAJQEAAGRycy9l&#10;Mm9Eb2MueG1sUEsFBgAAAAAGAAYAWQEAAF4FAAAAAA==&#10;">
              <v:fill on="f" focussize="0,0"/>
              <v:stroke on="f"/>
              <v:imagedata o:title=""/>
              <o:lock v:ext="edit" aspectratio="f"/>
              <v:textbox inset="0mm,0mm,0mm,0mm">
                <w:txbxContent>
                  <w:p>
                    <w:pPr>
                      <w:pStyle w:val="14"/>
                      <w:rPr>
                        <w:rFonts w:hint="eastAsia" w:asciiTheme="majorEastAsia" w:hAnsiTheme="majorEastAsia" w:eastAsiaTheme="majorEastAsia" w:cstheme="majorEastAsia"/>
                        <w:sz w:val="21"/>
                        <w:szCs w:val="22"/>
                      </w:rPr>
                    </w:pPr>
                    <w:r>
                      <w:rPr>
                        <w:rFonts w:hint="eastAsia" w:asciiTheme="majorEastAsia" w:hAnsiTheme="majorEastAsia" w:eastAsiaTheme="majorEastAsia" w:cstheme="majorEastAsia"/>
                        <w:sz w:val="21"/>
                        <w:szCs w:val="22"/>
                      </w:rPr>
                      <w:fldChar w:fldCharType="begin"/>
                    </w:r>
                    <w:r>
                      <w:rPr>
                        <w:rFonts w:hint="eastAsia" w:asciiTheme="majorEastAsia" w:hAnsiTheme="majorEastAsia" w:eastAsiaTheme="majorEastAsia" w:cstheme="majorEastAsia"/>
                        <w:sz w:val="21"/>
                        <w:szCs w:val="22"/>
                      </w:rPr>
                      <w:instrText xml:space="preserve"> PAGE  \* MERGEFORMAT </w:instrText>
                    </w:r>
                    <w:r>
                      <w:rPr>
                        <w:rFonts w:hint="eastAsia" w:asciiTheme="majorEastAsia" w:hAnsiTheme="majorEastAsia" w:eastAsiaTheme="majorEastAsia" w:cstheme="majorEastAsia"/>
                        <w:sz w:val="21"/>
                        <w:szCs w:val="22"/>
                      </w:rPr>
                      <w:fldChar w:fldCharType="separate"/>
                    </w:r>
                    <w:r>
                      <w:rPr>
                        <w:rFonts w:hint="eastAsia" w:asciiTheme="majorEastAsia" w:hAnsiTheme="majorEastAsia" w:eastAsiaTheme="majorEastAsia" w:cstheme="majorEastAsia"/>
                        <w:sz w:val="21"/>
                        <w:szCs w:val="22"/>
                      </w:rPr>
                      <w:t>20</w:t>
                    </w:r>
                    <w:r>
                      <w:rPr>
                        <w:rFonts w:hint="eastAsia" w:asciiTheme="majorEastAsia" w:hAnsiTheme="majorEastAsia" w:eastAsiaTheme="majorEastAsia" w:cstheme="majorEastAsia"/>
                        <w:sz w:val="21"/>
                        <w:szCs w:val="22"/>
                      </w:rPr>
                      <w:fldChar w:fldCharType="end"/>
                    </w:r>
                  </w:p>
                </w:txbxContent>
              </v:textbox>
            </v:shape>
          </w:pict>
        </mc:Fallback>
      </mc:AlternateContent>
    </w:r>
  </w:p>
  <w:p>
    <w:pPr>
      <w:pStyle w:val="1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hint="default" w:eastAsia="宋体"/>
        <w:lang w:val="en-US" w:eastAsia="zh-CN"/>
      </w:rPr>
    </w:pPr>
    <w:r>
      <w:rPr>
        <w:rFonts w:hint="eastAsia"/>
        <w:lang w:val="en-US" w:eastAsia="zh-CN"/>
      </w:rPr>
      <w:t>铜梁区融媒体中心网络安全</w:t>
    </w:r>
    <w:r>
      <w:rPr>
        <w:rFonts w:hint="eastAsia"/>
      </w:rPr>
      <w:t>服务</w:t>
    </w:r>
    <w:r>
      <w:rPr>
        <w:rFonts w:hint="eastAsia"/>
        <w:lang w:val="en-US" w:eastAsia="zh-CN"/>
      </w:rPr>
      <w:t>项目询价函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0B3BA9"/>
    <w:multiLevelType w:val="singleLevel"/>
    <w:tmpl w:val="B60B3BA9"/>
    <w:lvl w:ilvl="0" w:tentative="0">
      <w:start w:val="5"/>
      <w:numFmt w:val="decimal"/>
      <w:suff w:val="nothing"/>
      <w:lvlText w:val="%1、"/>
      <w:lvlJc w:val="left"/>
    </w:lvl>
  </w:abstractNum>
  <w:abstractNum w:abstractNumId="1">
    <w:nsid w:val="00000002"/>
    <w:multiLevelType w:val="singleLevel"/>
    <w:tmpl w:val="00000002"/>
    <w:lvl w:ilvl="0" w:tentative="0">
      <w:start w:val="1"/>
      <w:numFmt w:val="decimal"/>
      <w:lvlText w:val="%1."/>
      <w:lvlJc w:val="left"/>
      <w:pPr>
        <w:tabs>
          <w:tab w:val="left" w:pos="425"/>
        </w:tabs>
        <w:ind w:left="425" w:hanging="425"/>
      </w:pPr>
      <w:rPr>
        <w:rFonts w:hint="eastAsia" w:ascii="宋体" w:eastAsia="宋体"/>
      </w:rPr>
    </w:lvl>
  </w:abstractNum>
  <w:abstractNum w:abstractNumId="2">
    <w:nsid w:val="1FC91163"/>
    <w:multiLevelType w:val="multilevel"/>
    <w:tmpl w:val="1FC91163"/>
    <w:lvl w:ilvl="0" w:tentative="0">
      <w:start w:val="1"/>
      <w:numFmt w:val="decimal"/>
      <w:suff w:val="nothing"/>
      <w:lvlText w:val="%1　"/>
      <w:lvlJc w:val="left"/>
      <w:pPr>
        <w:ind w:left="142" w:firstLine="0"/>
      </w:pPr>
      <w:rPr>
        <w:rFonts w:hint="eastAsia" w:ascii="黑体" w:hAnsi="Times New Roman" w:eastAsia="黑体"/>
        <w:b w:val="0"/>
        <w:i w:val="0"/>
        <w:sz w:val="28"/>
        <w:szCs w:val="28"/>
      </w:rPr>
    </w:lvl>
    <w:lvl w:ilvl="1" w:tentative="0">
      <w:start w:val="1"/>
      <w:numFmt w:val="decimal"/>
      <w:pStyle w:val="9"/>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4"/>
        <w:szCs w:val="24"/>
        <w:u w:val="none"/>
        <w:vertAlign w:val="baseline"/>
      </w:rPr>
    </w:lvl>
    <w:lvl w:ilvl="2" w:tentative="0">
      <w:start w:val="1"/>
      <w:numFmt w:val="decimal"/>
      <w:suff w:val="nothing"/>
      <w:lvlText w:val="%1.%2.%3　"/>
      <w:lvlJc w:val="left"/>
      <w:pPr>
        <w:ind w:left="426" w:firstLine="0"/>
      </w:pPr>
      <w:rPr>
        <w:rFonts w:hint="eastAsia" w:ascii="黑体" w:hAnsi="Times New Roman" w:eastAsia="黑体"/>
        <w:b w:val="0"/>
        <w:i w:val="0"/>
        <w:sz w:val="24"/>
        <w:szCs w:val="24"/>
      </w:rPr>
    </w:lvl>
    <w:lvl w:ilvl="3" w:tentative="0">
      <w:start w:val="1"/>
      <w:numFmt w:val="decimal"/>
      <w:suff w:val="nothing"/>
      <w:lvlText w:val="%1.%2.%3.%4　"/>
      <w:lvlJc w:val="left"/>
      <w:pPr>
        <w:ind w:left="71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61F65F79"/>
    <w:multiLevelType w:val="multilevel"/>
    <w:tmpl w:val="61F65F79"/>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6672C9EA"/>
    <w:multiLevelType w:val="singleLevel"/>
    <w:tmpl w:val="6672C9EA"/>
    <w:lvl w:ilvl="0" w:tentative="0">
      <w:start w:val="1"/>
      <w:numFmt w:val="decimal"/>
      <w:lvlText w:val="%1)"/>
      <w:lvlJc w:val="left"/>
      <w:pPr>
        <w:ind w:left="425" w:hanging="425"/>
      </w:pPr>
      <w:rPr>
        <w:rFont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U5NDdlZTJjMjQ1ZDA0MDEyMzZhMDNlZmQxMGJmNjgifQ=="/>
  </w:docVars>
  <w:rsids>
    <w:rsidRoot w:val="6DA03E04"/>
    <w:rsid w:val="000075AF"/>
    <w:rsid w:val="000164BA"/>
    <w:rsid w:val="00033DF2"/>
    <w:rsid w:val="0005474C"/>
    <w:rsid w:val="00067E1F"/>
    <w:rsid w:val="00074AB7"/>
    <w:rsid w:val="00074DDF"/>
    <w:rsid w:val="00093064"/>
    <w:rsid w:val="000A0564"/>
    <w:rsid w:val="000B1717"/>
    <w:rsid w:val="000B298D"/>
    <w:rsid w:val="000C2A7D"/>
    <w:rsid w:val="000C3C7B"/>
    <w:rsid w:val="000D2579"/>
    <w:rsid w:val="000E17DA"/>
    <w:rsid w:val="000E2427"/>
    <w:rsid w:val="000F56A2"/>
    <w:rsid w:val="00100AAD"/>
    <w:rsid w:val="0010385D"/>
    <w:rsid w:val="001123AF"/>
    <w:rsid w:val="00127FA2"/>
    <w:rsid w:val="001376CF"/>
    <w:rsid w:val="00153E37"/>
    <w:rsid w:val="00154509"/>
    <w:rsid w:val="00161F1C"/>
    <w:rsid w:val="001971A7"/>
    <w:rsid w:val="001A6A7C"/>
    <w:rsid w:val="001C2EE4"/>
    <w:rsid w:val="001D69FF"/>
    <w:rsid w:val="001E01A2"/>
    <w:rsid w:val="001E052C"/>
    <w:rsid w:val="001F00EE"/>
    <w:rsid w:val="00202CF8"/>
    <w:rsid w:val="002037CD"/>
    <w:rsid w:val="00203B78"/>
    <w:rsid w:val="00204950"/>
    <w:rsid w:val="00204CD9"/>
    <w:rsid w:val="00216930"/>
    <w:rsid w:val="00231D5C"/>
    <w:rsid w:val="0023237C"/>
    <w:rsid w:val="002411E3"/>
    <w:rsid w:val="002443D9"/>
    <w:rsid w:val="0025142B"/>
    <w:rsid w:val="002537C2"/>
    <w:rsid w:val="00270746"/>
    <w:rsid w:val="00273E8B"/>
    <w:rsid w:val="00276288"/>
    <w:rsid w:val="00284BD4"/>
    <w:rsid w:val="00297535"/>
    <w:rsid w:val="002A434B"/>
    <w:rsid w:val="002B25E9"/>
    <w:rsid w:val="002C1348"/>
    <w:rsid w:val="002C7F3E"/>
    <w:rsid w:val="002D10E7"/>
    <w:rsid w:val="002E7A5A"/>
    <w:rsid w:val="002F0A81"/>
    <w:rsid w:val="002F2E0A"/>
    <w:rsid w:val="00313F66"/>
    <w:rsid w:val="00330D87"/>
    <w:rsid w:val="00347723"/>
    <w:rsid w:val="00354BEA"/>
    <w:rsid w:val="00356617"/>
    <w:rsid w:val="003617B9"/>
    <w:rsid w:val="00367CAD"/>
    <w:rsid w:val="0038574D"/>
    <w:rsid w:val="00393622"/>
    <w:rsid w:val="003A3783"/>
    <w:rsid w:val="003D21FC"/>
    <w:rsid w:val="003D6CF2"/>
    <w:rsid w:val="003F3F32"/>
    <w:rsid w:val="003F4706"/>
    <w:rsid w:val="00414160"/>
    <w:rsid w:val="00425908"/>
    <w:rsid w:val="0044428D"/>
    <w:rsid w:val="004530DC"/>
    <w:rsid w:val="00463508"/>
    <w:rsid w:val="00467BA5"/>
    <w:rsid w:val="00486AF5"/>
    <w:rsid w:val="00486BB1"/>
    <w:rsid w:val="004A5886"/>
    <w:rsid w:val="004A77A7"/>
    <w:rsid w:val="004A7C46"/>
    <w:rsid w:val="004C0862"/>
    <w:rsid w:val="004C1ADA"/>
    <w:rsid w:val="004D245D"/>
    <w:rsid w:val="004E18D1"/>
    <w:rsid w:val="004E5D80"/>
    <w:rsid w:val="004E6468"/>
    <w:rsid w:val="004F7ED3"/>
    <w:rsid w:val="00513F76"/>
    <w:rsid w:val="0052003D"/>
    <w:rsid w:val="00530588"/>
    <w:rsid w:val="00563067"/>
    <w:rsid w:val="00583A17"/>
    <w:rsid w:val="00583D28"/>
    <w:rsid w:val="005934E0"/>
    <w:rsid w:val="00596BE9"/>
    <w:rsid w:val="005C266A"/>
    <w:rsid w:val="005C6990"/>
    <w:rsid w:val="005D75FF"/>
    <w:rsid w:val="005E690A"/>
    <w:rsid w:val="005F39B3"/>
    <w:rsid w:val="00600EF8"/>
    <w:rsid w:val="0060172E"/>
    <w:rsid w:val="00611282"/>
    <w:rsid w:val="00611376"/>
    <w:rsid w:val="00623E52"/>
    <w:rsid w:val="006463DE"/>
    <w:rsid w:val="00651918"/>
    <w:rsid w:val="0066132A"/>
    <w:rsid w:val="00664D9D"/>
    <w:rsid w:val="00670E30"/>
    <w:rsid w:val="0067637B"/>
    <w:rsid w:val="00677085"/>
    <w:rsid w:val="006A47AA"/>
    <w:rsid w:val="006C2C01"/>
    <w:rsid w:val="006F3390"/>
    <w:rsid w:val="006F6A6F"/>
    <w:rsid w:val="00700B4A"/>
    <w:rsid w:val="0070194D"/>
    <w:rsid w:val="00725884"/>
    <w:rsid w:val="007302BB"/>
    <w:rsid w:val="0073092B"/>
    <w:rsid w:val="00733282"/>
    <w:rsid w:val="00742729"/>
    <w:rsid w:val="0075531F"/>
    <w:rsid w:val="007612EA"/>
    <w:rsid w:val="0076228E"/>
    <w:rsid w:val="00766ABB"/>
    <w:rsid w:val="00767669"/>
    <w:rsid w:val="0078146A"/>
    <w:rsid w:val="00791737"/>
    <w:rsid w:val="00794326"/>
    <w:rsid w:val="00795BFB"/>
    <w:rsid w:val="007B01FE"/>
    <w:rsid w:val="008108E1"/>
    <w:rsid w:val="00811F30"/>
    <w:rsid w:val="008121D2"/>
    <w:rsid w:val="00822624"/>
    <w:rsid w:val="008340DC"/>
    <w:rsid w:val="008460EA"/>
    <w:rsid w:val="008464D8"/>
    <w:rsid w:val="00864B16"/>
    <w:rsid w:val="008B37AA"/>
    <w:rsid w:val="008E020A"/>
    <w:rsid w:val="008E05F3"/>
    <w:rsid w:val="008E2317"/>
    <w:rsid w:val="008F0838"/>
    <w:rsid w:val="00902EF0"/>
    <w:rsid w:val="00911E14"/>
    <w:rsid w:val="00925270"/>
    <w:rsid w:val="00932775"/>
    <w:rsid w:val="00942D57"/>
    <w:rsid w:val="009464DF"/>
    <w:rsid w:val="0095163C"/>
    <w:rsid w:val="00951EFD"/>
    <w:rsid w:val="009566B8"/>
    <w:rsid w:val="00966E4C"/>
    <w:rsid w:val="00971635"/>
    <w:rsid w:val="009737A2"/>
    <w:rsid w:val="00980E28"/>
    <w:rsid w:val="009A3037"/>
    <w:rsid w:val="009C19BF"/>
    <w:rsid w:val="009F5998"/>
    <w:rsid w:val="009F711D"/>
    <w:rsid w:val="00A15C27"/>
    <w:rsid w:val="00A21EDD"/>
    <w:rsid w:val="00A32D8A"/>
    <w:rsid w:val="00A341EB"/>
    <w:rsid w:val="00A37CD2"/>
    <w:rsid w:val="00A43957"/>
    <w:rsid w:val="00A50FC4"/>
    <w:rsid w:val="00A56897"/>
    <w:rsid w:val="00A67A93"/>
    <w:rsid w:val="00A71122"/>
    <w:rsid w:val="00A71920"/>
    <w:rsid w:val="00A753FE"/>
    <w:rsid w:val="00A90CBC"/>
    <w:rsid w:val="00AC58B8"/>
    <w:rsid w:val="00B00555"/>
    <w:rsid w:val="00B01C08"/>
    <w:rsid w:val="00B0334A"/>
    <w:rsid w:val="00B07291"/>
    <w:rsid w:val="00B10029"/>
    <w:rsid w:val="00B13AE0"/>
    <w:rsid w:val="00B14FFA"/>
    <w:rsid w:val="00B16F86"/>
    <w:rsid w:val="00B244AC"/>
    <w:rsid w:val="00B35E3E"/>
    <w:rsid w:val="00B36EA8"/>
    <w:rsid w:val="00B45EDB"/>
    <w:rsid w:val="00B54412"/>
    <w:rsid w:val="00B61629"/>
    <w:rsid w:val="00B6457E"/>
    <w:rsid w:val="00B71E06"/>
    <w:rsid w:val="00B73262"/>
    <w:rsid w:val="00B9443F"/>
    <w:rsid w:val="00BA03D0"/>
    <w:rsid w:val="00BA12F3"/>
    <w:rsid w:val="00BA2F25"/>
    <w:rsid w:val="00BB0B3E"/>
    <w:rsid w:val="00BD47FF"/>
    <w:rsid w:val="00BE076A"/>
    <w:rsid w:val="00BF6DFA"/>
    <w:rsid w:val="00C45ADE"/>
    <w:rsid w:val="00C73ED8"/>
    <w:rsid w:val="00C7661E"/>
    <w:rsid w:val="00CB1855"/>
    <w:rsid w:val="00CC3CE9"/>
    <w:rsid w:val="00CE047C"/>
    <w:rsid w:val="00CE2B63"/>
    <w:rsid w:val="00CF4D6C"/>
    <w:rsid w:val="00D119FB"/>
    <w:rsid w:val="00D11F5F"/>
    <w:rsid w:val="00D20D6A"/>
    <w:rsid w:val="00D26C0E"/>
    <w:rsid w:val="00D5345E"/>
    <w:rsid w:val="00D724DD"/>
    <w:rsid w:val="00D90138"/>
    <w:rsid w:val="00D92564"/>
    <w:rsid w:val="00DB751C"/>
    <w:rsid w:val="00DC13CC"/>
    <w:rsid w:val="00DC73BF"/>
    <w:rsid w:val="00DD05D7"/>
    <w:rsid w:val="00DF4146"/>
    <w:rsid w:val="00E06E59"/>
    <w:rsid w:val="00E13096"/>
    <w:rsid w:val="00E13385"/>
    <w:rsid w:val="00E168A7"/>
    <w:rsid w:val="00E2476E"/>
    <w:rsid w:val="00E36374"/>
    <w:rsid w:val="00E40D43"/>
    <w:rsid w:val="00E42CD3"/>
    <w:rsid w:val="00E57E41"/>
    <w:rsid w:val="00E67D69"/>
    <w:rsid w:val="00E712BC"/>
    <w:rsid w:val="00E721F6"/>
    <w:rsid w:val="00E87CCF"/>
    <w:rsid w:val="00E91524"/>
    <w:rsid w:val="00E9525F"/>
    <w:rsid w:val="00E95E3F"/>
    <w:rsid w:val="00EA1A2E"/>
    <w:rsid w:val="00EC35FE"/>
    <w:rsid w:val="00EC5FCD"/>
    <w:rsid w:val="00EE4526"/>
    <w:rsid w:val="00EF4B13"/>
    <w:rsid w:val="00EF5053"/>
    <w:rsid w:val="00EF6D87"/>
    <w:rsid w:val="00F25397"/>
    <w:rsid w:val="00F411A1"/>
    <w:rsid w:val="00F458C8"/>
    <w:rsid w:val="00F522E4"/>
    <w:rsid w:val="00F72FD1"/>
    <w:rsid w:val="00F84DB4"/>
    <w:rsid w:val="00F9586C"/>
    <w:rsid w:val="00F963D0"/>
    <w:rsid w:val="00FA4119"/>
    <w:rsid w:val="00FA478F"/>
    <w:rsid w:val="00FA7308"/>
    <w:rsid w:val="00FA77B5"/>
    <w:rsid w:val="00FB10E6"/>
    <w:rsid w:val="00FC2F1A"/>
    <w:rsid w:val="00FD5B68"/>
    <w:rsid w:val="00FE23D0"/>
    <w:rsid w:val="00FF2768"/>
    <w:rsid w:val="00FF3FF3"/>
    <w:rsid w:val="06950AE9"/>
    <w:rsid w:val="08AF59A5"/>
    <w:rsid w:val="093A1638"/>
    <w:rsid w:val="0D01057D"/>
    <w:rsid w:val="0F931837"/>
    <w:rsid w:val="12940792"/>
    <w:rsid w:val="13B12364"/>
    <w:rsid w:val="1A5C6E25"/>
    <w:rsid w:val="1D3754F0"/>
    <w:rsid w:val="1D633F63"/>
    <w:rsid w:val="1D901038"/>
    <w:rsid w:val="21002210"/>
    <w:rsid w:val="247F04FA"/>
    <w:rsid w:val="26D926AB"/>
    <w:rsid w:val="27E52EBA"/>
    <w:rsid w:val="294F3279"/>
    <w:rsid w:val="2C2A41BC"/>
    <w:rsid w:val="2C8F5D12"/>
    <w:rsid w:val="2DDC68AF"/>
    <w:rsid w:val="2E424EF6"/>
    <w:rsid w:val="363A71FF"/>
    <w:rsid w:val="3826241C"/>
    <w:rsid w:val="3843701A"/>
    <w:rsid w:val="3D584A5E"/>
    <w:rsid w:val="3D931F15"/>
    <w:rsid w:val="3E3F4AA6"/>
    <w:rsid w:val="3F8A73E0"/>
    <w:rsid w:val="40F427EA"/>
    <w:rsid w:val="46CF3CF7"/>
    <w:rsid w:val="486336A1"/>
    <w:rsid w:val="4B350106"/>
    <w:rsid w:val="4BC44842"/>
    <w:rsid w:val="4D0F3CF8"/>
    <w:rsid w:val="4DFC62A7"/>
    <w:rsid w:val="4F8752A6"/>
    <w:rsid w:val="54670634"/>
    <w:rsid w:val="54B3024A"/>
    <w:rsid w:val="55C86F61"/>
    <w:rsid w:val="5B245899"/>
    <w:rsid w:val="5D54678B"/>
    <w:rsid w:val="605514BA"/>
    <w:rsid w:val="60E223EC"/>
    <w:rsid w:val="63986209"/>
    <w:rsid w:val="640E1B3C"/>
    <w:rsid w:val="6A4014E1"/>
    <w:rsid w:val="6A8D6CDC"/>
    <w:rsid w:val="6BFBD7BF"/>
    <w:rsid w:val="6DA03E04"/>
    <w:rsid w:val="6E5A18AD"/>
    <w:rsid w:val="6F3C1938"/>
    <w:rsid w:val="71670678"/>
    <w:rsid w:val="733C2874"/>
    <w:rsid w:val="74CA117B"/>
    <w:rsid w:val="75D45245"/>
    <w:rsid w:val="78023364"/>
    <w:rsid w:val="7CA872D7"/>
    <w:rsid w:val="7EA40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nhideWhenUsed="0"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6"/>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9"/>
    <w:pPr>
      <w:keepNext/>
      <w:keepLines/>
      <w:spacing w:before="280" w:after="290" w:line="376" w:lineRule="auto"/>
      <w:outlineLvl w:val="3"/>
    </w:pPr>
    <w:rPr>
      <w:rFonts w:ascii="Cambria" w:hAnsi="Cambria"/>
      <w:b/>
      <w:bCs/>
      <w:sz w:val="28"/>
      <w:szCs w:val="28"/>
    </w:rPr>
  </w:style>
  <w:style w:type="paragraph" w:styleId="5">
    <w:name w:val="heading 5"/>
    <w:basedOn w:val="1"/>
    <w:next w:val="1"/>
    <w:unhideWhenUsed/>
    <w:qFormat/>
    <w:uiPriority w:val="9"/>
    <w:pPr>
      <w:keepNext/>
      <w:keepLines/>
      <w:spacing w:before="280" w:after="290" w:line="376" w:lineRule="auto"/>
      <w:outlineLvl w:val="4"/>
    </w:pPr>
    <w:rPr>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0"/>
    <w:pPr>
      <w:ind w:firstLine="420" w:firstLineChars="200"/>
    </w:pPr>
  </w:style>
  <w:style w:type="paragraph" w:styleId="7">
    <w:name w:val="annotation text"/>
    <w:basedOn w:val="1"/>
    <w:qFormat/>
    <w:uiPriority w:val="0"/>
    <w:pPr>
      <w:jc w:val="left"/>
    </w:pPr>
  </w:style>
  <w:style w:type="paragraph" w:styleId="8">
    <w:name w:val="Body Text"/>
    <w:basedOn w:val="1"/>
    <w:next w:val="9"/>
    <w:unhideWhenUsed/>
    <w:qFormat/>
    <w:uiPriority w:val="99"/>
    <w:pPr>
      <w:spacing w:after="120"/>
    </w:pPr>
  </w:style>
  <w:style w:type="paragraph" w:customStyle="1" w:styleId="9">
    <w:name w:val="一级条标题"/>
    <w:basedOn w:val="10"/>
    <w:next w:val="11"/>
    <w:qFormat/>
    <w:uiPriority w:val="0"/>
    <w:pPr>
      <w:numPr>
        <w:ilvl w:val="1"/>
        <w:numId w:val="1"/>
      </w:numPr>
      <w:spacing w:beforeLines="50" w:afterLines="50"/>
      <w:outlineLvl w:val="2"/>
    </w:pPr>
    <w:rPr>
      <w:szCs w:val="21"/>
    </w:rPr>
  </w:style>
  <w:style w:type="paragraph" w:customStyle="1" w:styleId="10">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11">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12">
    <w:name w:val="toc 3"/>
    <w:basedOn w:val="1"/>
    <w:next w:val="1"/>
    <w:qFormat/>
    <w:uiPriority w:val="39"/>
    <w:pPr>
      <w:ind w:left="840" w:leftChars="400"/>
    </w:pPr>
  </w:style>
  <w:style w:type="paragraph" w:styleId="13">
    <w:name w:val="Date"/>
    <w:basedOn w:val="1"/>
    <w:next w:val="1"/>
    <w:qFormat/>
    <w:uiPriority w:val="0"/>
    <w:pPr>
      <w:ind w:left="100" w:leftChars="2500"/>
    </w:pPr>
    <w:rPr>
      <w:szCs w:val="20"/>
    </w:rPr>
  </w:style>
  <w:style w:type="paragraph" w:styleId="14">
    <w:name w:val="footer"/>
    <w:basedOn w:val="1"/>
    <w:qFormat/>
    <w:uiPriority w:val="0"/>
    <w:pPr>
      <w:tabs>
        <w:tab w:val="center" w:pos="4153"/>
        <w:tab w:val="right" w:pos="8306"/>
      </w:tabs>
      <w:snapToGrid w:val="0"/>
      <w:jc w:val="left"/>
    </w:pPr>
    <w:rPr>
      <w:sz w:val="18"/>
      <w:szCs w:val="20"/>
    </w:rPr>
  </w:style>
  <w:style w:type="paragraph" w:styleId="15">
    <w:name w:val="header"/>
    <w:basedOn w:val="1"/>
    <w:qFormat/>
    <w:uiPriority w:val="99"/>
    <w:pPr>
      <w:pBdr>
        <w:bottom w:val="single" w:color="auto" w:sz="6" w:space="1"/>
      </w:pBdr>
      <w:tabs>
        <w:tab w:val="center" w:pos="4153"/>
        <w:tab w:val="right" w:pos="8306"/>
      </w:tabs>
      <w:snapToGrid w:val="0"/>
      <w:jc w:val="center"/>
    </w:pPr>
    <w:rPr>
      <w:sz w:val="18"/>
      <w:szCs w:val="20"/>
    </w:rPr>
  </w:style>
  <w:style w:type="paragraph" w:styleId="16">
    <w:name w:val="toc 1"/>
    <w:basedOn w:val="1"/>
    <w:next w:val="1"/>
    <w:qFormat/>
    <w:uiPriority w:val="39"/>
    <w:pPr>
      <w:tabs>
        <w:tab w:val="right" w:leader="underscore" w:pos="8296"/>
      </w:tabs>
      <w:spacing w:before="120" w:line="480" w:lineRule="auto"/>
      <w:jc w:val="left"/>
    </w:pPr>
    <w:rPr>
      <w:rFonts w:eastAsia="仿宋"/>
      <w:sz w:val="28"/>
      <w:szCs w:val="36"/>
    </w:rPr>
  </w:style>
  <w:style w:type="paragraph" w:styleId="17">
    <w:name w:val="Subtitle"/>
    <w:basedOn w:val="1"/>
    <w:next w:val="1"/>
    <w:qFormat/>
    <w:uiPriority w:val="0"/>
    <w:pPr>
      <w:wordWrap w:val="0"/>
      <w:spacing w:before="0" w:after="60" w:line="240" w:lineRule="auto"/>
      <w:ind w:left="1024"/>
      <w:jc w:val="center"/>
    </w:pPr>
    <w:rPr>
      <w:rFonts w:ascii="Times New Roman" w:hAnsi="Times New Roman" w:eastAsia="宋体" w:cs="Times New Roman"/>
    </w:rPr>
  </w:style>
  <w:style w:type="paragraph" w:styleId="18">
    <w:name w:val="Body Text First Indent"/>
    <w:basedOn w:val="8"/>
    <w:next w:val="1"/>
    <w:qFormat/>
    <w:uiPriority w:val="0"/>
    <w:pPr>
      <w:ind w:firstLine="420" w:firstLineChars="1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qFormat/>
    <w:uiPriority w:val="0"/>
    <w:rPr>
      <w:rFonts w:ascii="Times New Roman" w:hAnsi="Times New Roman" w:eastAsia="宋体" w:cs="Times New Roman"/>
    </w:rPr>
  </w:style>
  <w:style w:type="character" w:styleId="23">
    <w:name w:val="Hyperlink"/>
    <w:basedOn w:val="21"/>
    <w:unhideWhenUsed/>
    <w:qFormat/>
    <w:uiPriority w:val="99"/>
    <w:rPr>
      <w:color w:val="0563C1" w:themeColor="hyperlink"/>
      <w:u w:val="single"/>
      <w14:textFill>
        <w14:solidFill>
          <w14:schemeClr w14:val="hlink"/>
        </w14:solidFill>
      </w14:textFill>
    </w:rPr>
  </w:style>
  <w:style w:type="character" w:styleId="24">
    <w:name w:val="annotation reference"/>
    <w:basedOn w:val="21"/>
    <w:qFormat/>
    <w:uiPriority w:val="0"/>
    <w:rPr>
      <w:sz w:val="21"/>
      <w:szCs w:val="21"/>
    </w:rPr>
  </w:style>
  <w:style w:type="character" w:customStyle="1" w:styleId="25">
    <w:name w:val="text_12_black1"/>
    <w:qFormat/>
    <w:uiPriority w:val="0"/>
    <w:rPr>
      <w:rFonts w:ascii="ˎ̥" w:hAnsi="ˎ̥" w:eastAsia="宋体" w:cs="Times New Roman"/>
      <w:color w:val="666666"/>
      <w:sz w:val="18"/>
      <w:u w:val="none"/>
    </w:rPr>
  </w:style>
  <w:style w:type="character" w:customStyle="1" w:styleId="26">
    <w:name w:val="标题 2 字符"/>
    <w:basedOn w:val="21"/>
    <w:link w:val="2"/>
    <w:semiHidden/>
    <w:qFormat/>
    <w:uiPriority w:val="0"/>
    <w:rPr>
      <w:rFonts w:asciiTheme="majorHAnsi" w:hAnsiTheme="majorHAnsi" w:eastAsiaTheme="majorEastAsia" w:cstheme="majorBidi"/>
      <w:b/>
      <w:bCs/>
      <w:kern w:val="2"/>
      <w:sz w:val="32"/>
      <w:szCs w:val="32"/>
    </w:rPr>
  </w:style>
  <w:style w:type="paragraph" w:styleId="2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6621</Words>
  <Characters>7104</Characters>
  <Lines>57</Lines>
  <Paragraphs>16</Paragraphs>
  <TotalTime>12</TotalTime>
  <ScaleCrop>false</ScaleCrop>
  <LinksUpToDate>false</LinksUpToDate>
  <CharactersWithSpaces>7816</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2023-06-02T18:37:00Z</dcterms:created>
  <dc:creator>信仰</dc:creator>
  <cp:lastModifiedBy>gdrm</cp:lastModifiedBy>
  <dcterms:modified xsi:type="dcterms:W3CDTF">2024-09-29T01:40:22Z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27F0FE7849DA480D8F9BA4F22FE3CC36</vt:lpwstr>
  </property>
</Properties>
</file>