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4AC09">
      <w:pPr>
        <w:jc w:val="right"/>
        <w:rPr>
          <w:rFonts w:eastAsia="方正姚体"/>
          <w:bCs/>
          <w:sz w:val="52"/>
        </w:rPr>
      </w:pPr>
      <w:bookmarkStart w:id="0" w:name="_Toc82504851"/>
      <w:bookmarkStart w:id="1" w:name="_Toc28257347"/>
      <w:bookmarkStart w:id="2" w:name="_Toc526410659"/>
      <w:bookmarkStart w:id="3" w:name="_Toc526410660"/>
      <w:bookmarkStart w:id="4" w:name="_Toc82504852"/>
    </w:p>
    <w:p w14:paraId="2E7B7639">
      <w:pPr>
        <w:jc w:val="right"/>
        <w:rPr>
          <w:rFonts w:eastAsia="方正姚体"/>
          <w:bCs/>
          <w:sz w:val="52"/>
        </w:rPr>
      </w:pPr>
    </w:p>
    <w:p w14:paraId="15427496">
      <w:pPr>
        <w:jc w:val="right"/>
        <w:rPr>
          <w:rFonts w:eastAsia="方正姚体"/>
          <w:bCs/>
          <w:sz w:val="52"/>
        </w:rPr>
      </w:pPr>
    </w:p>
    <w:p w14:paraId="14215C63">
      <w:pPr>
        <w:jc w:val="right"/>
        <w:rPr>
          <w:rFonts w:eastAsia="方正姚体"/>
          <w:bCs/>
          <w:sz w:val="52"/>
        </w:rPr>
      </w:pPr>
    </w:p>
    <w:p w14:paraId="24B7E94A">
      <w:pPr>
        <w:jc w:val="right"/>
        <w:rPr>
          <w:rFonts w:eastAsia="方正姚体"/>
          <w:bCs/>
          <w:sz w:val="52"/>
        </w:rPr>
      </w:pPr>
    </w:p>
    <w:p w14:paraId="7E3AFF23">
      <w:pPr>
        <w:jc w:val="right"/>
        <w:rPr>
          <w:rFonts w:eastAsia="方正姚体"/>
          <w:b/>
          <w:bCs/>
          <w:sz w:val="48"/>
          <w:szCs w:val="48"/>
        </w:rPr>
      </w:pPr>
    </w:p>
    <w:p w14:paraId="443F97B4">
      <w:pPr>
        <w:jc w:val="right"/>
        <w:rPr>
          <w:rFonts w:eastAsia="方正姚体"/>
          <w:b/>
          <w:bCs/>
          <w:sz w:val="48"/>
          <w:szCs w:val="48"/>
        </w:rPr>
      </w:pPr>
      <w:r>
        <w:rPr>
          <w:rFonts w:hint="eastAsia" w:eastAsia="方正姚体"/>
          <w:b/>
          <w:bCs/>
          <w:sz w:val="48"/>
          <w:szCs w:val="48"/>
        </w:rPr>
        <w:t>重庆广播电视集团（总台）</w:t>
      </w:r>
    </w:p>
    <w:p w14:paraId="5DC86174">
      <w:pPr>
        <w:jc w:val="right"/>
        <w:rPr>
          <w:rFonts w:eastAsia="方正姚体"/>
          <w:b/>
          <w:bCs/>
          <w:sz w:val="48"/>
          <w:szCs w:val="48"/>
        </w:rPr>
      </w:pPr>
      <w:r>
        <w:rPr>
          <w:rFonts w:hint="eastAsia" w:eastAsia="方正姚体"/>
          <w:b/>
          <w:bCs/>
          <w:sz w:val="48"/>
          <w:szCs w:val="48"/>
          <w:highlight w:val="none"/>
        </w:rPr>
        <w:t>版权中心</w:t>
      </w:r>
      <w:r>
        <w:rPr>
          <w:rFonts w:eastAsia="方正姚体"/>
          <w:b/>
          <w:bCs/>
          <w:sz w:val="48"/>
          <w:szCs w:val="48"/>
        </w:rPr>
        <w:t>ODA蓝光盘</w:t>
      </w:r>
    </w:p>
    <w:p w14:paraId="214B461F">
      <w:pPr>
        <w:jc w:val="right"/>
        <w:rPr>
          <w:rFonts w:eastAsia="方正姚体"/>
          <w:b/>
          <w:bCs/>
          <w:sz w:val="48"/>
          <w:szCs w:val="48"/>
        </w:rPr>
      </w:pPr>
      <w:r>
        <w:rPr>
          <w:rFonts w:hint="eastAsia" w:eastAsia="方正姚体"/>
          <w:b/>
          <w:bCs/>
          <w:sz w:val="48"/>
          <w:szCs w:val="48"/>
        </w:rPr>
        <w:t>竞争性比选文件</w:t>
      </w:r>
    </w:p>
    <w:p w14:paraId="0054432C">
      <w:pPr>
        <w:rPr>
          <w:sz w:val="24"/>
        </w:rPr>
      </w:pPr>
    </w:p>
    <w:p w14:paraId="6A403144">
      <w:pPr>
        <w:rPr>
          <w:sz w:val="24"/>
        </w:rPr>
      </w:pPr>
    </w:p>
    <w:p w14:paraId="54FA178A">
      <w:pPr>
        <w:rPr>
          <w:sz w:val="24"/>
        </w:rPr>
      </w:pPr>
    </w:p>
    <w:p w14:paraId="7354F617">
      <w:pPr>
        <w:rPr>
          <w:sz w:val="24"/>
        </w:rPr>
      </w:pPr>
    </w:p>
    <w:p w14:paraId="19391FF7">
      <w:pPr>
        <w:rPr>
          <w:sz w:val="24"/>
        </w:rPr>
      </w:pPr>
    </w:p>
    <w:p w14:paraId="7264AA46">
      <w:pPr>
        <w:rPr>
          <w:sz w:val="24"/>
        </w:rPr>
      </w:pPr>
    </w:p>
    <w:p w14:paraId="5B1B2D60">
      <w:pPr>
        <w:rPr>
          <w:sz w:val="24"/>
        </w:rPr>
      </w:pPr>
    </w:p>
    <w:p w14:paraId="34691D79">
      <w:pPr>
        <w:rPr>
          <w:sz w:val="24"/>
        </w:rPr>
      </w:pPr>
    </w:p>
    <w:p w14:paraId="68791952">
      <w:pPr>
        <w:rPr>
          <w:sz w:val="24"/>
        </w:rPr>
      </w:pPr>
    </w:p>
    <w:p w14:paraId="04247B68">
      <w:pPr>
        <w:rPr>
          <w:sz w:val="24"/>
        </w:rPr>
      </w:pPr>
    </w:p>
    <w:p w14:paraId="620973DF">
      <w:pPr>
        <w:rPr>
          <w:sz w:val="24"/>
        </w:rPr>
      </w:pPr>
    </w:p>
    <w:p w14:paraId="1D6E611F">
      <w:pPr>
        <w:rPr>
          <w:sz w:val="24"/>
        </w:rPr>
      </w:pPr>
    </w:p>
    <w:p w14:paraId="36FB46C1">
      <w:pPr>
        <w:rPr>
          <w:sz w:val="24"/>
        </w:rPr>
      </w:pPr>
    </w:p>
    <w:p w14:paraId="53439D15">
      <w:pPr>
        <w:rPr>
          <w:sz w:val="24"/>
        </w:rPr>
      </w:pPr>
    </w:p>
    <w:p w14:paraId="18351F24">
      <w:pPr>
        <w:rPr>
          <w:sz w:val="24"/>
        </w:rPr>
      </w:pPr>
    </w:p>
    <w:p w14:paraId="26E3A63C">
      <w:pPr>
        <w:spacing w:line="360" w:lineRule="auto"/>
        <w:jc w:val="center"/>
        <w:rPr>
          <w:rFonts w:ascii="宋体"/>
          <w:b/>
          <w:bCs/>
          <w:sz w:val="34"/>
          <w:szCs w:val="20"/>
        </w:rPr>
      </w:pPr>
    </w:p>
    <w:p w14:paraId="414347CB">
      <w:pPr>
        <w:spacing w:line="360" w:lineRule="auto"/>
        <w:jc w:val="center"/>
        <w:rPr>
          <w:rFonts w:ascii="宋体"/>
          <w:b/>
          <w:bCs/>
          <w:sz w:val="34"/>
          <w:szCs w:val="20"/>
        </w:rPr>
      </w:pPr>
    </w:p>
    <w:p w14:paraId="3E956D4D">
      <w:pPr>
        <w:spacing w:line="360" w:lineRule="auto"/>
        <w:jc w:val="center"/>
        <w:rPr>
          <w:rFonts w:ascii="宋体"/>
          <w:b/>
          <w:bCs/>
          <w:sz w:val="34"/>
          <w:szCs w:val="20"/>
        </w:rPr>
      </w:pPr>
      <w:r>
        <w:rPr>
          <w:rFonts w:hint="eastAsia" w:ascii="宋体"/>
          <w:b/>
          <w:bCs/>
          <w:sz w:val="34"/>
          <w:szCs w:val="20"/>
        </w:rPr>
        <w:t>重庆广播电视集团（总台）</w:t>
      </w:r>
    </w:p>
    <w:p w14:paraId="5F76A322">
      <w:pPr>
        <w:jc w:val="center"/>
        <w:rPr>
          <w:sz w:val="32"/>
        </w:rPr>
        <w:sectPr>
          <w:headerReference r:id="rId4" w:type="first"/>
          <w:headerReference r:id="rId3" w:type="default"/>
          <w:footerReference r:id="rId5" w:type="default"/>
          <w:pgSz w:w="11906" w:h="16838"/>
          <w:pgMar w:top="1440" w:right="1797" w:bottom="1440" w:left="1797" w:header="851" w:footer="992" w:gutter="0"/>
          <w:pgNumType w:start="0" w:chapStyle="1"/>
          <w:cols w:space="720" w:num="1"/>
          <w:titlePg/>
          <w:docGrid w:type="lines" w:linePitch="312" w:charSpace="0"/>
        </w:sectPr>
      </w:pPr>
    </w:p>
    <w:p w14:paraId="6D86B008">
      <w:pPr>
        <w:pStyle w:val="2"/>
      </w:pPr>
    </w:p>
    <w:p w14:paraId="085AAA19">
      <w:pPr>
        <w:jc w:val="center"/>
        <w:rPr>
          <w:sz w:val="32"/>
        </w:rPr>
      </w:pPr>
      <w:r>
        <w:rPr>
          <w:rFonts w:hint="eastAsia"/>
          <w:sz w:val="32"/>
        </w:rPr>
        <w:t>目</w:t>
      </w:r>
      <w:r>
        <w:rPr>
          <w:sz w:val="32"/>
        </w:rPr>
        <w:t xml:space="preserve">  </w:t>
      </w:r>
      <w:r>
        <w:rPr>
          <w:rFonts w:hint="eastAsia"/>
          <w:sz w:val="32"/>
        </w:rPr>
        <w:t>录</w:t>
      </w:r>
    </w:p>
    <w:p w14:paraId="0526C936">
      <w:pPr>
        <w:pStyle w:val="6"/>
        <w:rPr>
          <w:i/>
        </w:rPr>
      </w:pPr>
    </w:p>
    <w:p w14:paraId="06F254E3">
      <w:pPr>
        <w:pStyle w:val="6"/>
        <w:tabs>
          <w:tab w:val="right" w:leader="dot" w:pos="8312"/>
        </w:tabs>
      </w:pPr>
      <w:bookmarkStart w:id="5" w:name="_Toc519919803"/>
      <w:r>
        <w:rPr>
          <w:rFonts w:ascii="宋体"/>
          <w:iCs/>
          <w:sz w:val="28"/>
        </w:rPr>
        <w:fldChar w:fldCharType="begin"/>
      </w:r>
      <w:r>
        <w:rPr>
          <w:rFonts w:ascii="宋体"/>
          <w:iCs/>
          <w:sz w:val="28"/>
        </w:rPr>
        <w:instrText xml:space="preserve">TOC \o "1-1" \h \u </w:instrText>
      </w:r>
      <w:r>
        <w:rPr>
          <w:rFonts w:ascii="宋体"/>
          <w:iCs/>
          <w:sz w:val="28"/>
        </w:rPr>
        <w:fldChar w:fldCharType="separate"/>
      </w:r>
      <w:r>
        <w:rPr>
          <w:rFonts w:ascii="宋体"/>
          <w:iCs/>
        </w:rPr>
        <w:fldChar w:fldCharType="begin"/>
      </w:r>
      <w:r>
        <w:rPr>
          <w:rFonts w:ascii="宋体"/>
          <w:iCs/>
        </w:rPr>
        <w:instrText xml:space="preserve"> HYPERLINK \l _Toc26574 </w:instrText>
      </w:r>
      <w:r>
        <w:rPr>
          <w:rFonts w:ascii="宋体"/>
          <w:iCs/>
        </w:rPr>
        <w:fldChar w:fldCharType="separate"/>
      </w:r>
      <w:r>
        <w:rPr>
          <w:rFonts w:hint="eastAsia"/>
          <w:szCs w:val="36"/>
        </w:rPr>
        <w:t>竞争性比选项目要求</w:t>
      </w:r>
      <w:r>
        <w:tab/>
      </w:r>
      <w:r>
        <w:fldChar w:fldCharType="begin"/>
      </w:r>
      <w:r>
        <w:instrText xml:space="preserve"> PAGEREF _Toc26574 \h </w:instrText>
      </w:r>
      <w:r>
        <w:fldChar w:fldCharType="separate"/>
      </w:r>
      <w:r>
        <w:t>1</w:t>
      </w:r>
      <w:r>
        <w:fldChar w:fldCharType="end"/>
      </w:r>
      <w:r>
        <w:rPr>
          <w:rFonts w:ascii="宋体"/>
          <w:iCs/>
        </w:rPr>
        <w:fldChar w:fldCharType="end"/>
      </w:r>
    </w:p>
    <w:p w14:paraId="15E300F0">
      <w:pPr>
        <w:pStyle w:val="6"/>
        <w:tabs>
          <w:tab w:val="right" w:leader="dot" w:pos="8312"/>
        </w:tabs>
      </w:pPr>
      <w:r>
        <w:rPr>
          <w:rFonts w:ascii="宋体"/>
          <w:iCs/>
        </w:rPr>
        <w:fldChar w:fldCharType="begin"/>
      </w:r>
      <w:r>
        <w:rPr>
          <w:rFonts w:ascii="宋体"/>
          <w:iCs/>
        </w:rPr>
        <w:instrText xml:space="preserve"> HYPERLINK \l _Toc14106 </w:instrText>
      </w:r>
      <w:r>
        <w:rPr>
          <w:rFonts w:ascii="宋体"/>
          <w:iCs/>
        </w:rPr>
        <w:fldChar w:fldCharType="separate"/>
      </w:r>
      <w:r>
        <w:rPr>
          <w:rFonts w:hint="eastAsia" w:ascii="宋体" w:hAnsi="宋体"/>
          <w:kern w:val="44"/>
        </w:rPr>
        <w:t>项目技术需求</w:t>
      </w:r>
      <w:r>
        <w:tab/>
      </w:r>
      <w:r>
        <w:fldChar w:fldCharType="begin"/>
      </w:r>
      <w:r>
        <w:instrText xml:space="preserve"> PAGEREF _Toc14106 \h </w:instrText>
      </w:r>
      <w:r>
        <w:fldChar w:fldCharType="separate"/>
      </w:r>
      <w:r>
        <w:t>5</w:t>
      </w:r>
      <w:r>
        <w:fldChar w:fldCharType="end"/>
      </w:r>
      <w:r>
        <w:rPr>
          <w:rFonts w:ascii="宋体"/>
          <w:iCs/>
        </w:rPr>
        <w:fldChar w:fldCharType="end"/>
      </w:r>
    </w:p>
    <w:p w14:paraId="2FC8B320">
      <w:pPr>
        <w:pStyle w:val="6"/>
        <w:tabs>
          <w:tab w:val="right" w:leader="dot" w:pos="8312"/>
        </w:tabs>
      </w:pPr>
      <w:r>
        <w:rPr>
          <w:rFonts w:ascii="宋体"/>
          <w:iCs/>
        </w:rPr>
        <w:fldChar w:fldCharType="begin"/>
      </w:r>
      <w:r>
        <w:rPr>
          <w:rFonts w:ascii="宋体"/>
          <w:iCs/>
        </w:rPr>
        <w:instrText xml:space="preserve"> HYPERLINK \l _Toc5119 </w:instrText>
      </w:r>
      <w:r>
        <w:rPr>
          <w:rFonts w:ascii="宋体"/>
          <w:iCs/>
        </w:rPr>
        <w:fldChar w:fldCharType="separate"/>
      </w:r>
      <w:r>
        <w:rPr>
          <w:rFonts w:hint="eastAsia" w:ascii="宋体" w:hAnsi="宋体"/>
          <w:kern w:val="0"/>
          <w:szCs w:val="36"/>
        </w:rPr>
        <w:t>评审办法</w:t>
      </w:r>
      <w:r>
        <w:tab/>
      </w:r>
      <w:r>
        <w:fldChar w:fldCharType="begin"/>
      </w:r>
      <w:r>
        <w:instrText xml:space="preserve"> PAGEREF _Toc5119 \h </w:instrText>
      </w:r>
      <w:r>
        <w:fldChar w:fldCharType="separate"/>
      </w:r>
      <w:r>
        <w:t>7</w:t>
      </w:r>
      <w:r>
        <w:fldChar w:fldCharType="end"/>
      </w:r>
      <w:r>
        <w:rPr>
          <w:rFonts w:ascii="宋体"/>
          <w:iCs/>
        </w:rPr>
        <w:fldChar w:fldCharType="end"/>
      </w:r>
    </w:p>
    <w:p w14:paraId="3F7BD787">
      <w:pPr>
        <w:pStyle w:val="6"/>
        <w:tabs>
          <w:tab w:val="right" w:leader="dot" w:pos="8312"/>
        </w:tabs>
      </w:pPr>
      <w:r>
        <w:rPr>
          <w:rFonts w:ascii="宋体"/>
          <w:iCs/>
        </w:rPr>
        <w:fldChar w:fldCharType="begin"/>
      </w:r>
      <w:r>
        <w:rPr>
          <w:rFonts w:ascii="宋体"/>
          <w:iCs/>
        </w:rPr>
        <w:instrText xml:space="preserve"> HYPERLINK \l _Toc12264 </w:instrText>
      </w:r>
      <w:r>
        <w:rPr>
          <w:rFonts w:ascii="宋体"/>
          <w:iCs/>
        </w:rPr>
        <w:fldChar w:fldCharType="separate"/>
      </w:r>
      <w:r>
        <w:rPr>
          <w:rFonts w:hint="eastAsia" w:ascii="宋体" w:hAnsi="宋体"/>
          <w:kern w:val="0"/>
          <w:szCs w:val="36"/>
        </w:rPr>
        <w:t>比选参选人须知</w:t>
      </w:r>
      <w:r>
        <w:tab/>
      </w:r>
      <w:r>
        <w:fldChar w:fldCharType="begin"/>
      </w:r>
      <w:r>
        <w:instrText xml:space="preserve"> PAGEREF _Toc12264 \h </w:instrText>
      </w:r>
      <w:r>
        <w:fldChar w:fldCharType="separate"/>
      </w:r>
      <w:r>
        <w:t>8</w:t>
      </w:r>
      <w:r>
        <w:fldChar w:fldCharType="end"/>
      </w:r>
      <w:r>
        <w:rPr>
          <w:rFonts w:ascii="宋体"/>
          <w:iCs/>
        </w:rPr>
        <w:fldChar w:fldCharType="end"/>
      </w:r>
    </w:p>
    <w:p w14:paraId="37725E4F">
      <w:pPr>
        <w:pStyle w:val="6"/>
        <w:tabs>
          <w:tab w:val="right" w:leader="dot" w:pos="8312"/>
        </w:tabs>
      </w:pPr>
      <w:r>
        <w:rPr>
          <w:rFonts w:ascii="宋体"/>
          <w:iCs/>
        </w:rPr>
        <w:fldChar w:fldCharType="begin"/>
      </w:r>
      <w:r>
        <w:rPr>
          <w:rFonts w:ascii="宋体"/>
          <w:iCs/>
        </w:rPr>
        <w:instrText xml:space="preserve"> HYPERLINK \l _Toc19347 </w:instrText>
      </w:r>
      <w:r>
        <w:rPr>
          <w:rFonts w:ascii="宋体"/>
          <w:iCs/>
        </w:rPr>
        <w:fldChar w:fldCharType="separate"/>
      </w:r>
      <w:r>
        <w:rPr>
          <w:rFonts w:hint="eastAsia" w:ascii="宋体" w:hAnsi="宋体"/>
          <w:kern w:val="0"/>
          <w:szCs w:val="36"/>
        </w:rPr>
        <w:t>比选参选一览表</w:t>
      </w:r>
      <w:r>
        <w:tab/>
      </w:r>
      <w:r>
        <w:fldChar w:fldCharType="begin"/>
      </w:r>
      <w:r>
        <w:instrText xml:space="preserve"> PAGEREF _Toc19347 \h </w:instrText>
      </w:r>
      <w:r>
        <w:fldChar w:fldCharType="separate"/>
      </w:r>
      <w:r>
        <w:t>13</w:t>
      </w:r>
      <w:r>
        <w:fldChar w:fldCharType="end"/>
      </w:r>
      <w:r>
        <w:rPr>
          <w:rFonts w:ascii="宋体"/>
          <w:iCs/>
        </w:rPr>
        <w:fldChar w:fldCharType="end"/>
      </w:r>
    </w:p>
    <w:p w14:paraId="45E70D5A">
      <w:pPr>
        <w:pStyle w:val="6"/>
        <w:tabs>
          <w:tab w:val="right" w:leader="dot" w:pos="8312"/>
        </w:tabs>
      </w:pPr>
      <w:r>
        <w:rPr>
          <w:rFonts w:ascii="宋体"/>
          <w:iCs/>
        </w:rPr>
        <w:fldChar w:fldCharType="begin"/>
      </w:r>
      <w:r>
        <w:rPr>
          <w:rFonts w:ascii="宋体"/>
          <w:iCs/>
        </w:rPr>
        <w:instrText xml:space="preserve"> HYPERLINK \l _Toc21707 </w:instrText>
      </w:r>
      <w:r>
        <w:rPr>
          <w:rFonts w:ascii="宋体"/>
          <w:iCs/>
        </w:rPr>
        <w:fldChar w:fldCharType="separate"/>
      </w:r>
      <w:r>
        <w:rPr>
          <w:rFonts w:hint="eastAsia" w:ascii="宋体" w:hAnsi="宋体"/>
          <w:kern w:val="0"/>
          <w:szCs w:val="36"/>
        </w:rPr>
        <w:t>法定代表人授权委托书</w:t>
      </w:r>
      <w:r>
        <w:tab/>
      </w:r>
      <w:r>
        <w:fldChar w:fldCharType="begin"/>
      </w:r>
      <w:r>
        <w:instrText xml:space="preserve"> PAGEREF _Toc21707 \h </w:instrText>
      </w:r>
      <w:r>
        <w:fldChar w:fldCharType="separate"/>
      </w:r>
      <w:r>
        <w:t>14</w:t>
      </w:r>
      <w:r>
        <w:fldChar w:fldCharType="end"/>
      </w:r>
      <w:r>
        <w:rPr>
          <w:rFonts w:ascii="宋体"/>
          <w:iCs/>
        </w:rPr>
        <w:fldChar w:fldCharType="end"/>
      </w:r>
    </w:p>
    <w:p w14:paraId="58AB6368">
      <w:pPr>
        <w:pStyle w:val="6"/>
        <w:tabs>
          <w:tab w:val="right" w:leader="dot" w:pos="8312"/>
        </w:tabs>
      </w:pPr>
      <w:r>
        <w:rPr>
          <w:rFonts w:ascii="宋体"/>
          <w:iCs/>
        </w:rPr>
        <w:fldChar w:fldCharType="begin"/>
      </w:r>
      <w:r>
        <w:rPr>
          <w:rFonts w:ascii="宋体"/>
          <w:iCs/>
        </w:rPr>
        <w:instrText xml:space="preserve"> HYPERLINK \l _Toc25899 </w:instrText>
      </w:r>
      <w:r>
        <w:rPr>
          <w:rFonts w:ascii="宋体"/>
          <w:iCs/>
        </w:rPr>
        <w:fldChar w:fldCharType="separate"/>
      </w:r>
      <w:r>
        <w:rPr>
          <w:rFonts w:hint="eastAsia" w:ascii="宋体" w:hAnsi="宋体"/>
          <w:szCs w:val="36"/>
        </w:rPr>
        <w:t>比选参选价格和相关费用清单</w:t>
      </w:r>
      <w:r>
        <w:tab/>
      </w:r>
      <w:r>
        <w:fldChar w:fldCharType="begin"/>
      </w:r>
      <w:r>
        <w:instrText xml:space="preserve"> PAGEREF _Toc25899 \h </w:instrText>
      </w:r>
      <w:r>
        <w:fldChar w:fldCharType="separate"/>
      </w:r>
      <w:r>
        <w:t>16</w:t>
      </w:r>
      <w:r>
        <w:fldChar w:fldCharType="end"/>
      </w:r>
      <w:r>
        <w:rPr>
          <w:rFonts w:ascii="宋体"/>
          <w:iCs/>
        </w:rPr>
        <w:fldChar w:fldCharType="end"/>
      </w:r>
    </w:p>
    <w:p w14:paraId="02322BAB">
      <w:pPr>
        <w:pStyle w:val="6"/>
        <w:tabs>
          <w:tab w:val="right" w:leader="dot" w:pos="8312"/>
        </w:tabs>
        <w:rPr>
          <w:rFonts w:ascii="宋体"/>
          <w:iCs/>
          <w:sz w:val="28"/>
        </w:rPr>
      </w:pPr>
      <w:r>
        <w:rPr>
          <w:rFonts w:ascii="宋体"/>
          <w:iCs/>
        </w:rPr>
        <w:fldChar w:fldCharType="end"/>
      </w:r>
    </w:p>
    <w:bookmarkEnd w:id="5"/>
    <w:p w14:paraId="7C23C1DC">
      <w:pPr>
        <w:spacing w:line="360" w:lineRule="auto"/>
        <w:jc w:val="center"/>
        <w:outlineLvl w:val="0"/>
        <w:rPr>
          <w:sz w:val="36"/>
          <w:szCs w:val="36"/>
        </w:rPr>
        <w:sectPr>
          <w:footerReference r:id="rId7" w:type="first"/>
          <w:footerReference r:id="rId6" w:type="default"/>
          <w:pgSz w:w="11906" w:h="16838"/>
          <w:pgMar w:top="1440" w:right="1797" w:bottom="1440" w:left="1797" w:header="851" w:footer="992" w:gutter="0"/>
          <w:pgNumType w:start="0" w:chapStyle="1"/>
          <w:cols w:space="720" w:num="1"/>
          <w:titlePg/>
          <w:docGrid w:type="lines" w:linePitch="312" w:charSpace="0"/>
        </w:sectPr>
      </w:pPr>
      <w:bookmarkStart w:id="6" w:name="_Toc18700"/>
      <w:bookmarkStart w:id="7" w:name="_Toc6342"/>
      <w:bookmarkStart w:id="8" w:name="_Toc20053"/>
      <w:bookmarkStart w:id="9" w:name="_Toc108791957"/>
      <w:bookmarkStart w:id="10" w:name="_Toc2140128398"/>
    </w:p>
    <w:p w14:paraId="303A9FF6">
      <w:pPr>
        <w:spacing w:line="360" w:lineRule="auto"/>
        <w:jc w:val="center"/>
        <w:outlineLvl w:val="0"/>
        <w:rPr>
          <w:sz w:val="36"/>
          <w:szCs w:val="36"/>
        </w:rPr>
      </w:pPr>
      <w:bookmarkStart w:id="11" w:name="_Toc26574"/>
      <w:bookmarkStart w:id="12" w:name="_Toc3512"/>
      <w:r>
        <w:rPr>
          <w:rFonts w:hint="eastAsia"/>
          <w:sz w:val="36"/>
          <w:szCs w:val="36"/>
        </w:rPr>
        <w:t>竞争性比选项目要求</w:t>
      </w:r>
      <w:bookmarkEnd w:id="6"/>
      <w:bookmarkEnd w:id="7"/>
      <w:bookmarkEnd w:id="8"/>
      <w:bookmarkEnd w:id="9"/>
      <w:bookmarkEnd w:id="10"/>
      <w:bookmarkEnd w:id="11"/>
      <w:bookmarkEnd w:id="12"/>
    </w:p>
    <w:p w14:paraId="0BD6797D">
      <w:pPr>
        <w:spacing w:line="240" w:lineRule="exact"/>
        <w:ind w:left="1797" w:hanging="1797"/>
        <w:rPr>
          <w:rFonts w:ascii="宋体" w:hAnsi="宋体"/>
          <w:sz w:val="30"/>
        </w:rPr>
      </w:pPr>
    </w:p>
    <w:p w14:paraId="71DFD427">
      <w:pPr>
        <w:numPr>
          <w:ilvl w:val="0"/>
          <w:numId w:val="1"/>
        </w:numPr>
        <w:spacing w:line="360" w:lineRule="auto"/>
        <w:rPr>
          <w:rFonts w:ascii="宋体"/>
          <w:sz w:val="30"/>
        </w:rPr>
      </w:pPr>
      <w:r>
        <w:rPr>
          <w:rFonts w:hint="eastAsia" w:ascii="宋体" w:hAnsi="宋体"/>
          <w:sz w:val="30"/>
        </w:rPr>
        <w:t>竞争性比选项目名称：</w:t>
      </w:r>
    </w:p>
    <w:p w14:paraId="5260DB8A">
      <w:pPr>
        <w:ind w:firstLine="480" w:firstLineChars="200"/>
        <w:jc w:val="left"/>
        <w:rPr>
          <w:rFonts w:ascii="宋体"/>
        </w:rPr>
      </w:pPr>
      <w:r>
        <w:rPr>
          <w:rFonts w:hint="eastAsia" w:ascii="宋体" w:hAnsi="宋体"/>
          <w:sz w:val="24"/>
        </w:rPr>
        <w:t>本竞争性比选项目名称为</w:t>
      </w:r>
      <w:r>
        <w:rPr>
          <w:rFonts w:ascii="宋体" w:hAnsi="宋体"/>
          <w:sz w:val="24"/>
          <w:highlight w:val="none"/>
        </w:rPr>
        <w:t>重庆广播电视集团（总台）</w:t>
      </w:r>
      <w:r>
        <w:rPr>
          <w:rFonts w:hint="eastAsia" w:ascii="宋体" w:hAnsi="宋体"/>
          <w:sz w:val="24"/>
          <w:highlight w:val="none"/>
        </w:rPr>
        <w:t>版权中心</w:t>
      </w:r>
      <w:r>
        <w:rPr>
          <w:rFonts w:ascii="宋体" w:hAnsi="宋体"/>
          <w:sz w:val="24"/>
          <w:highlight w:val="none"/>
        </w:rPr>
        <w:t>ODA蓝光盘</w:t>
      </w:r>
      <w:r>
        <w:rPr>
          <w:rFonts w:hint="eastAsia" w:ascii="宋体" w:hAnsi="宋体"/>
          <w:sz w:val="24"/>
          <w:highlight w:val="none"/>
        </w:rPr>
        <w:t>采购项目</w:t>
      </w:r>
      <w:r>
        <w:rPr>
          <w:rFonts w:ascii="宋体" w:hAnsi="宋体"/>
          <w:sz w:val="24"/>
        </w:rPr>
        <w:t>。</w:t>
      </w:r>
    </w:p>
    <w:p w14:paraId="17AD37D5">
      <w:pPr>
        <w:numPr>
          <w:ilvl w:val="0"/>
          <w:numId w:val="1"/>
        </w:numPr>
        <w:spacing w:line="360" w:lineRule="auto"/>
        <w:rPr>
          <w:rFonts w:ascii="宋体" w:hAnsi="宋体"/>
          <w:sz w:val="30"/>
        </w:rPr>
      </w:pPr>
      <w:r>
        <w:rPr>
          <w:rFonts w:hint="eastAsia" w:ascii="宋体" w:hAnsi="宋体"/>
          <w:sz w:val="30"/>
        </w:rPr>
        <w:t>竞争性比选内容</w:t>
      </w:r>
    </w:p>
    <w:p w14:paraId="7BC677DF">
      <w:pPr>
        <w:spacing w:line="360" w:lineRule="auto"/>
        <w:ind w:firstLine="420"/>
        <w:rPr>
          <w:rFonts w:ascii="宋体" w:hAnsi="宋体"/>
          <w:sz w:val="24"/>
        </w:rPr>
      </w:pPr>
      <w:r>
        <w:rPr>
          <w:rFonts w:hint="eastAsia" w:ascii="宋体" w:hAnsi="宋体"/>
          <w:sz w:val="24"/>
        </w:rPr>
        <w:t>本次竞争性比选项目是重庆广播电视集团（总台）版权中心</w:t>
      </w:r>
      <w:r>
        <w:rPr>
          <w:rFonts w:ascii="宋体" w:hAnsi="宋体"/>
          <w:sz w:val="24"/>
        </w:rPr>
        <w:t>ODA蓝光盘</w:t>
      </w:r>
      <w:r>
        <w:rPr>
          <w:rFonts w:hint="eastAsia" w:ascii="宋体" w:hAnsi="宋体"/>
          <w:sz w:val="24"/>
        </w:rPr>
        <w:t>采购项目，比选内容包括但不限于</w:t>
      </w:r>
      <w:r>
        <w:rPr>
          <w:rFonts w:ascii="宋体" w:hAnsi="宋体"/>
          <w:sz w:val="24"/>
        </w:rPr>
        <w:t>ODA</w:t>
      </w:r>
      <w:r>
        <w:rPr>
          <w:rFonts w:hint="eastAsia" w:ascii="宋体" w:hAnsi="宋体"/>
          <w:sz w:val="24"/>
        </w:rPr>
        <w:t>蓝光盘的采购、配送、技术支持、售后服务等，具体内容如规格、数量及主要要求（产品技术指标）详见《项目技术需求》章节。</w:t>
      </w:r>
    </w:p>
    <w:p w14:paraId="41091F1E">
      <w:pPr>
        <w:spacing w:line="360" w:lineRule="auto"/>
        <w:ind w:firstLine="480" w:firstLineChars="200"/>
        <w:rPr>
          <w:rFonts w:ascii="宋体" w:hAnsi="宋体"/>
          <w:sz w:val="24"/>
        </w:rPr>
      </w:pPr>
      <w:r>
        <w:rPr>
          <w:rFonts w:hint="eastAsia" w:ascii="宋体" w:hAnsi="宋体"/>
          <w:sz w:val="24"/>
        </w:rPr>
        <w:t>主要比选内容如下：</w:t>
      </w:r>
    </w:p>
    <w:tbl>
      <w:tblPr>
        <w:tblStyle w:val="8"/>
        <w:tblW w:w="0" w:type="auto"/>
        <w:tblInd w:w="0" w:type="dxa"/>
        <w:tblLayout w:type="fixed"/>
        <w:tblCellMar>
          <w:top w:w="0" w:type="dxa"/>
          <w:left w:w="10" w:type="dxa"/>
          <w:bottom w:w="0" w:type="dxa"/>
          <w:right w:w="10" w:type="dxa"/>
        </w:tblCellMar>
      </w:tblPr>
      <w:tblGrid>
        <w:gridCol w:w="3076"/>
        <w:gridCol w:w="633"/>
        <w:gridCol w:w="443"/>
        <w:gridCol w:w="4370"/>
      </w:tblGrid>
      <w:tr w14:paraId="4D8E3A7D">
        <w:tc>
          <w:tcPr>
            <w:tcW w:w="3076"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091FB7A">
            <w:pPr>
              <w:spacing w:line="300" w:lineRule="auto"/>
              <w:jc w:val="center"/>
              <w:rPr>
                <w:rFonts w:ascii="宋体" w:hAnsi="宋体"/>
                <w:sz w:val="24"/>
              </w:rPr>
            </w:pPr>
            <w:r>
              <w:rPr>
                <w:rFonts w:hint="eastAsia" w:ascii="宋体" w:hAnsi="宋体"/>
                <w:sz w:val="24"/>
              </w:rPr>
              <w:t>名</w:t>
            </w:r>
            <w:r>
              <w:rPr>
                <w:rFonts w:ascii="宋体" w:hAnsi="宋体"/>
                <w:sz w:val="24"/>
              </w:rPr>
              <w:t xml:space="preserve">  </w:t>
            </w:r>
            <w:r>
              <w:rPr>
                <w:rFonts w:hint="eastAsia" w:ascii="宋体" w:hAnsi="宋体"/>
                <w:sz w:val="24"/>
              </w:rPr>
              <w:t>称</w:t>
            </w:r>
          </w:p>
        </w:tc>
        <w:tc>
          <w:tcPr>
            <w:tcW w:w="633"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6737FAE7">
            <w:pPr>
              <w:spacing w:line="300" w:lineRule="auto"/>
              <w:jc w:val="center"/>
              <w:rPr>
                <w:rFonts w:ascii="宋体" w:hAnsi="宋体"/>
                <w:sz w:val="24"/>
              </w:rPr>
            </w:pPr>
            <w:r>
              <w:rPr>
                <w:rFonts w:hint="eastAsia" w:ascii="宋体" w:hAnsi="宋体"/>
                <w:sz w:val="24"/>
              </w:rPr>
              <w:t>数量</w:t>
            </w:r>
          </w:p>
        </w:tc>
        <w:tc>
          <w:tcPr>
            <w:tcW w:w="443"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A905C37">
            <w:pPr>
              <w:spacing w:line="300" w:lineRule="auto"/>
              <w:jc w:val="center"/>
              <w:rPr>
                <w:rFonts w:ascii="宋体" w:hAnsi="宋体"/>
                <w:sz w:val="24"/>
              </w:rPr>
            </w:pPr>
            <w:r>
              <w:rPr>
                <w:rFonts w:hint="eastAsia" w:ascii="宋体" w:hAnsi="宋体"/>
                <w:sz w:val="24"/>
              </w:rPr>
              <w:t>单位</w:t>
            </w:r>
          </w:p>
        </w:tc>
        <w:tc>
          <w:tcPr>
            <w:tcW w:w="437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1D9EF841">
            <w:pPr>
              <w:spacing w:line="300" w:lineRule="auto"/>
              <w:ind w:left="420" w:hanging="420"/>
              <w:jc w:val="center"/>
              <w:rPr>
                <w:rFonts w:ascii="宋体" w:hAnsi="宋体"/>
                <w:sz w:val="24"/>
              </w:rPr>
            </w:pPr>
            <w:r>
              <w:rPr>
                <w:rFonts w:hint="eastAsia" w:ascii="宋体" w:hAnsi="宋体"/>
                <w:sz w:val="24"/>
              </w:rPr>
              <w:t>主要采购内容</w:t>
            </w:r>
          </w:p>
        </w:tc>
      </w:tr>
      <w:tr w14:paraId="32EFAC7C">
        <w:tblPrEx>
          <w:tblCellMar>
            <w:top w:w="0" w:type="dxa"/>
            <w:left w:w="10" w:type="dxa"/>
            <w:bottom w:w="0" w:type="dxa"/>
            <w:right w:w="10" w:type="dxa"/>
          </w:tblCellMar>
        </w:tblPrEx>
        <w:trPr>
          <w:trHeight w:val="1360" w:hRule="atLeast"/>
        </w:trPr>
        <w:tc>
          <w:tcPr>
            <w:tcW w:w="3076"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8D1AEAD">
            <w:pPr>
              <w:spacing w:line="300" w:lineRule="auto"/>
              <w:jc w:val="center"/>
              <w:rPr>
                <w:rFonts w:ascii="宋体" w:hAnsi="宋体"/>
                <w:sz w:val="24"/>
              </w:rPr>
            </w:pPr>
            <w:r>
              <w:rPr>
                <w:rFonts w:hint="eastAsia" w:ascii="宋体" w:hAnsi="宋体"/>
                <w:sz w:val="24"/>
              </w:rPr>
              <w:t>ODA蓝光盘</w:t>
            </w:r>
          </w:p>
        </w:tc>
        <w:tc>
          <w:tcPr>
            <w:tcW w:w="633"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EDC548F">
            <w:pPr>
              <w:pStyle w:val="2"/>
              <w:jc w:val="center"/>
              <w:rPr>
                <w:lang w:val="en-US"/>
              </w:rPr>
            </w:pPr>
            <w:r>
              <w:rPr>
                <w:rFonts w:hint="eastAsia" w:ascii="宋体" w:hAnsi="宋体"/>
                <w:sz w:val="24"/>
                <w:lang w:val="en-US"/>
              </w:rPr>
              <w:t>200</w:t>
            </w:r>
          </w:p>
        </w:tc>
        <w:tc>
          <w:tcPr>
            <w:tcW w:w="443"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32441E67">
            <w:pPr>
              <w:pStyle w:val="2"/>
              <w:rPr>
                <w:lang w:val="en-US"/>
              </w:rPr>
            </w:pPr>
            <w:r>
              <w:rPr>
                <w:rFonts w:hint="eastAsia" w:ascii="宋体" w:hAnsi="宋体"/>
                <w:sz w:val="24"/>
                <w:lang w:val="en-US"/>
              </w:rPr>
              <w:t>盒</w:t>
            </w:r>
          </w:p>
        </w:tc>
        <w:tc>
          <w:tcPr>
            <w:tcW w:w="437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10719C0C">
            <w:pPr>
              <w:widowControl/>
              <w:numPr>
                <w:ilvl w:val="0"/>
                <w:numId w:val="2"/>
              </w:numPr>
              <w:adjustRightInd w:val="0"/>
              <w:snapToGrid w:val="0"/>
              <w:spacing w:line="300" w:lineRule="auto"/>
              <w:jc w:val="left"/>
            </w:pPr>
            <w:r>
              <w:t>ODA蓝光盘，适配Sony ODA蓝光机</w:t>
            </w:r>
            <w:r>
              <w:rPr>
                <w:rFonts w:hint="eastAsia"/>
              </w:rPr>
              <w:t>；</w:t>
            </w:r>
          </w:p>
          <w:p w14:paraId="1A688FD9">
            <w:pPr>
              <w:pStyle w:val="2"/>
              <w:numPr>
                <w:ilvl w:val="0"/>
                <w:numId w:val="3"/>
              </w:numPr>
            </w:pPr>
            <w:r>
              <w:rPr>
                <w:rFonts w:ascii="Times New Roman"/>
                <w:b w:val="0"/>
                <w:szCs w:val="24"/>
                <w:lang w:val="en-US"/>
              </w:rPr>
              <w:t>单盒容量 5.5T。</w:t>
            </w:r>
          </w:p>
        </w:tc>
      </w:tr>
      <w:tr w14:paraId="1DFA9842">
        <w:tblPrEx>
          <w:tblCellMar>
            <w:top w:w="0" w:type="dxa"/>
            <w:left w:w="10" w:type="dxa"/>
            <w:bottom w:w="0" w:type="dxa"/>
            <w:right w:w="10" w:type="dxa"/>
          </w:tblCellMar>
        </w:tblPrEx>
        <w:tc>
          <w:tcPr>
            <w:tcW w:w="8522" w:type="dxa"/>
            <w:gridSpan w:val="4"/>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2F35457">
            <w:pPr>
              <w:widowControl/>
              <w:numPr>
                <w:ilvl w:val="0"/>
                <w:numId w:val="2"/>
              </w:numPr>
              <w:adjustRightInd w:val="0"/>
              <w:snapToGrid w:val="0"/>
              <w:spacing w:line="300" w:lineRule="auto"/>
              <w:jc w:val="left"/>
              <w:rPr>
                <w:rFonts w:ascii="宋体" w:hAnsi="宋体"/>
                <w:sz w:val="24"/>
              </w:rPr>
            </w:pPr>
            <w:r>
              <w:rPr>
                <w:rFonts w:hint="eastAsia" w:ascii="宋体" w:hAnsi="宋体"/>
                <w:sz w:val="24"/>
              </w:rPr>
              <w:t>比选参选人须具备独立完成本项目的能力，中选后不得将该项目分包、转包给其它任何公司，包括子公司</w:t>
            </w:r>
            <w:r>
              <w:rPr>
                <w:rFonts w:ascii="宋体" w:hAnsi="宋体"/>
                <w:sz w:val="24"/>
              </w:rPr>
              <w:t>；</w:t>
            </w:r>
          </w:p>
          <w:p w14:paraId="6505126E">
            <w:pPr>
              <w:widowControl/>
              <w:numPr>
                <w:ilvl w:val="0"/>
                <w:numId w:val="2"/>
              </w:numPr>
              <w:adjustRightInd w:val="0"/>
              <w:snapToGrid w:val="0"/>
              <w:spacing w:line="300" w:lineRule="auto"/>
              <w:jc w:val="left"/>
              <w:rPr>
                <w:rFonts w:ascii="宋体" w:hAnsi="宋体"/>
                <w:sz w:val="24"/>
              </w:rPr>
            </w:pPr>
            <w:r>
              <w:rPr>
                <w:rFonts w:hint="eastAsia" w:ascii="宋体" w:hAnsi="宋体"/>
                <w:sz w:val="24"/>
              </w:rPr>
              <w:t>比选参选人须对比选参选内容开具</w:t>
            </w:r>
            <w:r>
              <w:rPr>
                <w:rFonts w:hint="eastAsia" w:ascii="宋体" w:hAnsi="宋体"/>
                <w:b/>
                <w:bCs/>
                <w:sz w:val="24"/>
              </w:rPr>
              <w:t>增值税专用发票（提供书面承诺并加盖比选参选人单位公章）</w:t>
            </w:r>
          </w:p>
        </w:tc>
      </w:tr>
    </w:tbl>
    <w:p w14:paraId="0691F823">
      <w:pPr>
        <w:numPr>
          <w:ilvl w:val="0"/>
          <w:numId w:val="1"/>
        </w:numPr>
        <w:spacing w:line="360" w:lineRule="auto"/>
        <w:rPr>
          <w:rFonts w:ascii="宋体" w:hAnsi="宋体"/>
          <w:sz w:val="30"/>
        </w:rPr>
      </w:pPr>
      <w:r>
        <w:rPr>
          <w:rFonts w:hint="eastAsia" w:ascii="宋体" w:hAnsi="宋体"/>
          <w:sz w:val="30"/>
        </w:rPr>
        <w:t>比选概况</w:t>
      </w:r>
    </w:p>
    <w:p w14:paraId="03C0BD89">
      <w:pPr>
        <w:numPr>
          <w:ilvl w:val="0"/>
          <w:numId w:val="4"/>
        </w:numPr>
        <w:spacing w:line="360" w:lineRule="auto"/>
        <w:rPr>
          <w:rFonts w:ascii="宋体" w:hAnsi="宋体"/>
          <w:sz w:val="24"/>
        </w:rPr>
      </w:pPr>
      <w:r>
        <w:rPr>
          <w:rFonts w:hint="eastAsia" w:ascii="宋体" w:hAnsi="宋体"/>
          <w:sz w:val="24"/>
        </w:rPr>
        <w:t>最高限价</w:t>
      </w:r>
    </w:p>
    <w:p w14:paraId="66582149">
      <w:pPr>
        <w:spacing w:line="360" w:lineRule="auto"/>
        <w:ind w:firstLine="482" w:firstLineChars="200"/>
        <w:rPr>
          <w:rFonts w:ascii="宋体" w:hAnsi="宋体"/>
          <w:sz w:val="24"/>
        </w:rPr>
      </w:pPr>
      <w:r>
        <w:rPr>
          <w:rFonts w:hint="eastAsia" w:ascii="宋体" w:hAnsi="宋体"/>
          <w:b/>
          <w:sz w:val="24"/>
        </w:rPr>
        <w:t>人民币</w:t>
      </w:r>
      <w:r>
        <w:rPr>
          <w:rFonts w:hint="eastAsia" w:ascii="宋体" w:hAnsi="宋体"/>
          <w:b/>
          <w:sz w:val="24"/>
          <w:u w:val="single"/>
        </w:rPr>
        <w:t>41</w:t>
      </w:r>
      <w:r>
        <w:rPr>
          <w:rFonts w:hint="eastAsia" w:ascii="宋体" w:hAnsi="宋体"/>
          <w:b/>
          <w:sz w:val="24"/>
        </w:rPr>
        <w:t>万元</w:t>
      </w:r>
    </w:p>
    <w:p w14:paraId="32AE380F">
      <w:pPr>
        <w:numPr>
          <w:ilvl w:val="0"/>
          <w:numId w:val="4"/>
        </w:numPr>
        <w:spacing w:line="360" w:lineRule="auto"/>
        <w:rPr>
          <w:rFonts w:ascii="宋体" w:hAnsi="宋体"/>
          <w:sz w:val="24"/>
        </w:rPr>
      </w:pPr>
      <w:r>
        <w:rPr>
          <w:rFonts w:hint="eastAsia" w:ascii="宋体" w:hAnsi="宋体"/>
          <w:sz w:val="24"/>
        </w:rPr>
        <w:t>交付时间：</w:t>
      </w:r>
    </w:p>
    <w:p w14:paraId="087875F3">
      <w:pPr>
        <w:spacing w:line="360" w:lineRule="auto"/>
        <w:ind w:firstLine="480" w:firstLineChars="200"/>
        <w:rPr>
          <w:rFonts w:ascii="宋体" w:hAnsi="宋体"/>
          <w:sz w:val="24"/>
        </w:rPr>
      </w:pPr>
      <w:r>
        <w:rPr>
          <w:rFonts w:hint="eastAsia" w:ascii="宋体" w:hAnsi="宋体"/>
          <w:sz w:val="24"/>
        </w:rPr>
        <w:t>签订合同后</w:t>
      </w:r>
      <w:r>
        <w:rPr>
          <w:rFonts w:hint="eastAsia" w:ascii="宋体" w:hAnsi="宋体"/>
          <w:sz w:val="24"/>
          <w:u w:val="single"/>
        </w:rPr>
        <w:t>30</w:t>
      </w:r>
      <w:r>
        <w:rPr>
          <w:rFonts w:hint="eastAsia" w:ascii="宋体" w:hAnsi="宋体"/>
          <w:sz w:val="24"/>
        </w:rPr>
        <w:t>个日历日完成交付使用。</w:t>
      </w:r>
    </w:p>
    <w:p w14:paraId="3B4A9454">
      <w:pPr>
        <w:numPr>
          <w:ilvl w:val="0"/>
          <w:numId w:val="4"/>
        </w:numPr>
        <w:spacing w:line="360" w:lineRule="auto"/>
        <w:rPr>
          <w:rFonts w:ascii="宋体" w:hAnsi="宋体"/>
          <w:sz w:val="24"/>
        </w:rPr>
      </w:pPr>
      <w:r>
        <w:rPr>
          <w:rFonts w:hint="eastAsia" w:ascii="宋体" w:hAnsi="宋体"/>
          <w:sz w:val="24"/>
        </w:rPr>
        <w:t>业主方：</w:t>
      </w:r>
    </w:p>
    <w:p w14:paraId="0D9BD425">
      <w:pPr>
        <w:spacing w:line="360" w:lineRule="auto"/>
        <w:ind w:firstLine="480" w:firstLineChars="200"/>
        <w:rPr>
          <w:rFonts w:ascii="宋体" w:hAnsi="宋体"/>
          <w:sz w:val="24"/>
        </w:rPr>
      </w:pPr>
      <w:r>
        <w:rPr>
          <w:rFonts w:hint="eastAsia" w:ascii="宋体" w:hAnsi="宋体"/>
          <w:sz w:val="24"/>
        </w:rPr>
        <w:t>重庆广播电视集团（总台）</w:t>
      </w:r>
    </w:p>
    <w:p w14:paraId="6D7AD57A">
      <w:pPr>
        <w:numPr>
          <w:ilvl w:val="0"/>
          <w:numId w:val="4"/>
        </w:numPr>
        <w:spacing w:line="360" w:lineRule="auto"/>
        <w:rPr>
          <w:rFonts w:ascii="宋体" w:hAnsi="宋体"/>
          <w:sz w:val="24"/>
        </w:rPr>
      </w:pPr>
      <w:r>
        <w:rPr>
          <w:rFonts w:hint="eastAsia" w:ascii="宋体" w:hAnsi="宋体"/>
          <w:sz w:val="24"/>
        </w:rPr>
        <w:t>交付地点：</w:t>
      </w:r>
    </w:p>
    <w:p w14:paraId="4F98E734">
      <w:pPr>
        <w:spacing w:line="360" w:lineRule="auto"/>
        <w:ind w:firstLine="480" w:firstLineChars="200"/>
        <w:rPr>
          <w:rFonts w:ascii="宋体" w:hAnsi="宋体"/>
          <w:sz w:val="24"/>
        </w:rPr>
      </w:pPr>
      <w:r>
        <w:rPr>
          <w:rFonts w:hint="eastAsia" w:ascii="宋体" w:hAnsi="宋体"/>
          <w:sz w:val="24"/>
        </w:rPr>
        <w:t>由业主方指定</w:t>
      </w:r>
      <w:r>
        <w:rPr>
          <w:rFonts w:ascii="宋体" w:hAnsi="宋体"/>
          <w:sz w:val="24"/>
        </w:rPr>
        <w:t>。</w:t>
      </w:r>
    </w:p>
    <w:p w14:paraId="39E07548">
      <w:pPr>
        <w:numPr>
          <w:ilvl w:val="0"/>
          <w:numId w:val="4"/>
        </w:numPr>
        <w:spacing w:line="360" w:lineRule="auto"/>
        <w:rPr>
          <w:rFonts w:ascii="宋体" w:hAnsi="宋体"/>
          <w:sz w:val="24"/>
        </w:rPr>
      </w:pPr>
      <w:r>
        <w:rPr>
          <w:rFonts w:hint="eastAsia" w:ascii="宋体" w:hAnsi="宋体"/>
          <w:sz w:val="24"/>
        </w:rPr>
        <w:t>报价：</w:t>
      </w:r>
    </w:p>
    <w:p w14:paraId="344F9193">
      <w:pPr>
        <w:numPr>
          <w:ilvl w:val="0"/>
          <w:numId w:val="5"/>
        </w:numPr>
        <w:snapToGrid w:val="0"/>
        <w:spacing w:line="440" w:lineRule="exact"/>
        <w:rPr>
          <w:rFonts w:ascii="宋体" w:hAnsi="宋体"/>
          <w:sz w:val="24"/>
        </w:rPr>
      </w:pPr>
      <w:r>
        <w:rPr>
          <w:rFonts w:hint="eastAsia" w:ascii="宋体" w:hAnsi="宋体"/>
          <w:sz w:val="24"/>
        </w:rPr>
        <w:t>用人民币报价。</w:t>
      </w:r>
    </w:p>
    <w:p w14:paraId="595578B9">
      <w:pPr>
        <w:numPr>
          <w:ilvl w:val="0"/>
          <w:numId w:val="5"/>
        </w:numPr>
        <w:snapToGrid w:val="0"/>
        <w:spacing w:line="440" w:lineRule="exact"/>
        <w:rPr>
          <w:rFonts w:ascii="宋体" w:hAnsi="宋体"/>
          <w:sz w:val="24"/>
        </w:rPr>
      </w:pPr>
      <w:r>
        <w:rPr>
          <w:rFonts w:hint="eastAsia" w:ascii="宋体" w:hAnsi="宋体"/>
          <w:sz w:val="24"/>
        </w:rPr>
        <w:t>比选参选报价应按分项报价表详细填写，并对报价范围有详细的文字说明。</w:t>
      </w:r>
    </w:p>
    <w:p w14:paraId="7ED03490">
      <w:pPr>
        <w:numPr>
          <w:ilvl w:val="0"/>
          <w:numId w:val="5"/>
        </w:numPr>
        <w:snapToGrid w:val="0"/>
        <w:spacing w:line="440" w:lineRule="exact"/>
        <w:rPr>
          <w:rFonts w:ascii="宋体" w:hAnsi="宋体"/>
          <w:sz w:val="24"/>
        </w:rPr>
      </w:pPr>
      <w:r>
        <w:rPr>
          <w:rFonts w:hint="eastAsia" w:ascii="宋体" w:hAnsi="宋体"/>
          <w:sz w:val="24"/>
        </w:rPr>
        <w:t>比选参选人在比选时所报各项价格在合同执行过程中不得高于比选报价。</w:t>
      </w:r>
    </w:p>
    <w:p w14:paraId="664671FF">
      <w:pPr>
        <w:numPr>
          <w:ilvl w:val="0"/>
          <w:numId w:val="5"/>
        </w:numPr>
        <w:snapToGrid w:val="0"/>
        <w:spacing w:line="440" w:lineRule="exact"/>
        <w:rPr>
          <w:rFonts w:ascii="宋体" w:hAnsi="宋体"/>
          <w:sz w:val="24"/>
        </w:rPr>
      </w:pPr>
      <w:r>
        <w:rPr>
          <w:rFonts w:hint="eastAsia" w:ascii="宋体" w:hAnsi="宋体"/>
          <w:sz w:val="24"/>
        </w:rPr>
        <w:t>业主方有权选择比选参选内容的部分或者全部，比选参选人应承诺比选参选的价格和服务不变。</w:t>
      </w:r>
    </w:p>
    <w:p w14:paraId="4B7067A0">
      <w:pPr>
        <w:numPr>
          <w:ilvl w:val="0"/>
          <w:numId w:val="5"/>
        </w:numPr>
        <w:snapToGrid w:val="0"/>
        <w:spacing w:line="440" w:lineRule="exact"/>
        <w:rPr>
          <w:rFonts w:ascii="宋体" w:hAnsi="宋体"/>
          <w:sz w:val="24"/>
        </w:rPr>
      </w:pPr>
      <w:r>
        <w:rPr>
          <w:rFonts w:hint="eastAsia" w:ascii="宋体" w:hAnsi="宋体"/>
          <w:sz w:val="24"/>
        </w:rPr>
        <w:t>比选参选报价包括</w:t>
      </w:r>
      <w:r>
        <w:rPr>
          <w:rFonts w:ascii="宋体" w:hAnsi="宋体"/>
          <w:sz w:val="24"/>
        </w:rPr>
        <w:t>设备采购、</w:t>
      </w:r>
      <w:r>
        <w:rPr>
          <w:rFonts w:hint="eastAsia" w:ascii="宋体" w:hAnsi="宋体"/>
          <w:sz w:val="24"/>
        </w:rPr>
        <w:t>运输、现场卸货、</w:t>
      </w:r>
      <w:r>
        <w:rPr>
          <w:rFonts w:ascii="宋体" w:hAnsi="宋体"/>
          <w:sz w:val="24"/>
        </w:rPr>
        <w:t>安装、</w:t>
      </w:r>
      <w:r>
        <w:rPr>
          <w:rFonts w:hint="eastAsia" w:ascii="宋体" w:hAnsi="宋体"/>
          <w:sz w:val="24"/>
        </w:rPr>
        <w:t>调试、</w:t>
      </w:r>
      <w:r>
        <w:rPr>
          <w:rFonts w:ascii="宋体" w:hAnsi="宋体"/>
          <w:sz w:val="24"/>
        </w:rPr>
        <w:t>试运行、</w:t>
      </w:r>
      <w:r>
        <w:rPr>
          <w:rFonts w:hint="eastAsia" w:ascii="宋体" w:hAnsi="宋体"/>
          <w:sz w:val="24"/>
        </w:rPr>
        <w:t>技术服务费、各种险费、税金、售后服务、保险费、培训费及其它费用</w:t>
      </w:r>
      <w:r>
        <w:rPr>
          <w:rFonts w:hint="eastAsia" w:ascii="宋体" w:hAnsi="宋体"/>
          <w:b/>
          <w:bCs/>
          <w:sz w:val="24"/>
        </w:rPr>
        <w:t>（如果有进口设备，进口设备的关税由参选人自行消化并完善所有通关手续）</w:t>
      </w:r>
      <w:r>
        <w:rPr>
          <w:rFonts w:hint="eastAsia" w:ascii="宋体" w:hAnsi="宋体"/>
          <w:sz w:val="24"/>
        </w:rPr>
        <w:t>，业主方不再支付任何费用。</w:t>
      </w:r>
    </w:p>
    <w:p w14:paraId="19E5A6F8">
      <w:pPr>
        <w:numPr>
          <w:ilvl w:val="0"/>
          <w:numId w:val="4"/>
        </w:numPr>
        <w:spacing w:line="360" w:lineRule="auto"/>
        <w:rPr>
          <w:rFonts w:ascii="宋体" w:hAnsi="宋体"/>
          <w:sz w:val="24"/>
        </w:rPr>
      </w:pPr>
      <w:r>
        <w:rPr>
          <w:rFonts w:hint="eastAsia" w:ascii="宋体" w:hAnsi="宋体"/>
          <w:sz w:val="24"/>
        </w:rPr>
        <w:t>支付方式：</w:t>
      </w:r>
    </w:p>
    <w:p w14:paraId="310020CA">
      <w:pPr>
        <w:spacing w:line="360" w:lineRule="auto"/>
        <w:ind w:firstLine="480" w:firstLineChars="200"/>
        <w:rPr>
          <w:rFonts w:ascii="宋体" w:hAnsi="宋体"/>
          <w:sz w:val="24"/>
        </w:rPr>
      </w:pPr>
      <w:r>
        <w:rPr>
          <w:rFonts w:hint="eastAsia" w:ascii="宋体" w:hAnsi="宋体"/>
          <w:sz w:val="24"/>
        </w:rPr>
        <w:t>合同签订后，重庆广播电视集团（总台）支付合同总金额的</w:t>
      </w:r>
      <w:r>
        <w:rPr>
          <w:rFonts w:ascii="宋体" w:hAnsi="宋体"/>
          <w:sz w:val="24"/>
        </w:rPr>
        <w:t>40%</w:t>
      </w:r>
      <w:r>
        <w:rPr>
          <w:rFonts w:hint="eastAsia" w:ascii="宋体" w:hAnsi="宋体"/>
          <w:sz w:val="24"/>
        </w:rPr>
        <w:t>，到货</w:t>
      </w:r>
      <w:r>
        <w:rPr>
          <w:rFonts w:ascii="宋体" w:hAnsi="宋体"/>
          <w:sz w:val="24"/>
        </w:rPr>
        <w:t>安装</w:t>
      </w:r>
      <w:r>
        <w:rPr>
          <w:rFonts w:hint="eastAsia" w:ascii="宋体" w:hAnsi="宋体"/>
          <w:sz w:val="24"/>
        </w:rPr>
        <w:t>、</w:t>
      </w:r>
      <w:r>
        <w:rPr>
          <w:rFonts w:ascii="宋体" w:hAnsi="宋体"/>
          <w:sz w:val="24"/>
        </w:rPr>
        <w:t>调试</w:t>
      </w:r>
      <w:r>
        <w:rPr>
          <w:rFonts w:hint="eastAsia" w:ascii="宋体" w:hAnsi="宋体"/>
          <w:sz w:val="24"/>
        </w:rPr>
        <w:t>、测试、验收合格后支付合同总金额的</w:t>
      </w:r>
      <w:r>
        <w:rPr>
          <w:rFonts w:ascii="宋体" w:hAnsi="宋体"/>
          <w:sz w:val="24"/>
        </w:rPr>
        <w:t>60%</w:t>
      </w:r>
      <w:r>
        <w:rPr>
          <w:rFonts w:hint="eastAsia" w:ascii="宋体" w:hAnsi="宋体"/>
          <w:sz w:val="24"/>
        </w:rPr>
        <w:t>。</w:t>
      </w:r>
    </w:p>
    <w:p w14:paraId="72D255CE">
      <w:pPr>
        <w:numPr>
          <w:ilvl w:val="0"/>
          <w:numId w:val="4"/>
        </w:numPr>
        <w:spacing w:line="360" w:lineRule="auto"/>
        <w:rPr>
          <w:rFonts w:ascii="宋体" w:hAnsi="宋体"/>
          <w:sz w:val="24"/>
        </w:rPr>
      </w:pPr>
      <w:r>
        <w:rPr>
          <w:rFonts w:hint="eastAsia" w:ascii="宋体" w:hAnsi="宋体"/>
          <w:sz w:val="24"/>
        </w:rPr>
        <w:t>安装与验收</w:t>
      </w:r>
    </w:p>
    <w:p w14:paraId="4799C487">
      <w:pPr>
        <w:numPr>
          <w:ilvl w:val="0"/>
          <w:numId w:val="5"/>
        </w:numPr>
        <w:snapToGrid w:val="0"/>
        <w:spacing w:line="440" w:lineRule="exact"/>
        <w:rPr>
          <w:rFonts w:ascii="宋体" w:hAnsi="宋体"/>
          <w:sz w:val="24"/>
        </w:rPr>
      </w:pPr>
      <w:r>
        <w:rPr>
          <w:rFonts w:hint="eastAsia" w:ascii="宋体" w:hAnsi="宋体"/>
          <w:sz w:val="24"/>
        </w:rPr>
        <w:t>产品到安装现场后，双方在场拆箱，货物应满足合同及装箱单规定。</w:t>
      </w:r>
    </w:p>
    <w:p w14:paraId="2211BD12">
      <w:pPr>
        <w:numPr>
          <w:ilvl w:val="0"/>
          <w:numId w:val="5"/>
        </w:numPr>
        <w:snapToGrid w:val="0"/>
        <w:spacing w:line="440" w:lineRule="exact"/>
        <w:rPr>
          <w:rFonts w:ascii="宋体" w:hAnsi="宋体"/>
          <w:sz w:val="24"/>
        </w:rPr>
      </w:pPr>
      <w:r>
        <w:rPr>
          <w:rFonts w:ascii="宋体" w:hAnsi="宋体"/>
          <w:sz w:val="24"/>
        </w:rPr>
        <w:t>到货</w:t>
      </w:r>
      <w:r>
        <w:rPr>
          <w:rFonts w:hint="eastAsia" w:ascii="宋体" w:hAnsi="宋体"/>
          <w:sz w:val="24"/>
        </w:rPr>
        <w:t>完成后，采用实际运行测试的方法，逐一验证各项性能及指标，各项性能及指标均满足合同要求，达到相应技术标准。</w:t>
      </w:r>
    </w:p>
    <w:p w14:paraId="6E0AB6AF">
      <w:pPr>
        <w:numPr>
          <w:ilvl w:val="0"/>
          <w:numId w:val="5"/>
        </w:numPr>
        <w:snapToGrid w:val="0"/>
        <w:spacing w:line="440" w:lineRule="exact"/>
        <w:rPr>
          <w:rFonts w:ascii="宋体" w:hAnsi="宋体"/>
          <w:sz w:val="24"/>
        </w:rPr>
      </w:pPr>
      <w:r>
        <w:rPr>
          <w:rFonts w:hint="eastAsia" w:ascii="宋体" w:hAnsi="宋体"/>
          <w:sz w:val="24"/>
        </w:rPr>
        <w:t>最终验收：业主方参照比选文件中的各项技术指标、规格、性能及比选参选产品厂商提供的正式技术文件进行，试运行正常并符合业主方提出的相关要求。</w:t>
      </w:r>
    </w:p>
    <w:p w14:paraId="76A5A341">
      <w:pPr>
        <w:numPr>
          <w:ilvl w:val="0"/>
          <w:numId w:val="5"/>
        </w:numPr>
        <w:snapToGrid w:val="0"/>
        <w:spacing w:line="440" w:lineRule="exact"/>
        <w:rPr>
          <w:rFonts w:ascii="宋体" w:hAnsi="宋体"/>
          <w:sz w:val="24"/>
        </w:rPr>
      </w:pPr>
      <w:r>
        <w:rPr>
          <w:rFonts w:hint="eastAsia" w:ascii="宋体" w:hAnsi="宋体"/>
          <w:sz w:val="24"/>
        </w:rPr>
        <w:t>中选人应根据重庆广播电视集团（总台）要求，对设备运行过程中的缺陷进行调整和设备更换。</w:t>
      </w:r>
    </w:p>
    <w:p w14:paraId="62619956">
      <w:pPr>
        <w:numPr>
          <w:ilvl w:val="0"/>
          <w:numId w:val="4"/>
        </w:numPr>
        <w:spacing w:line="360" w:lineRule="auto"/>
        <w:rPr>
          <w:rFonts w:ascii="宋体" w:hAnsi="宋体"/>
          <w:sz w:val="24"/>
        </w:rPr>
      </w:pPr>
      <w:r>
        <w:rPr>
          <w:rFonts w:hint="eastAsia" w:ascii="宋体" w:hAnsi="宋体"/>
          <w:sz w:val="24"/>
        </w:rPr>
        <w:t>售后服务</w:t>
      </w:r>
    </w:p>
    <w:p w14:paraId="7CEAC6DC">
      <w:pPr>
        <w:numPr>
          <w:ilvl w:val="0"/>
          <w:numId w:val="5"/>
        </w:numPr>
        <w:snapToGrid w:val="0"/>
        <w:spacing w:line="440" w:lineRule="exact"/>
        <w:rPr>
          <w:rFonts w:ascii="宋体" w:hAnsi="宋体"/>
          <w:sz w:val="24"/>
        </w:rPr>
      </w:pPr>
      <w:bookmarkStart w:id="13" w:name="_Toc59789646"/>
      <w:bookmarkStart w:id="14" w:name="_Toc31184_WPSOffice_Level2"/>
      <w:bookmarkStart w:id="15" w:name="_Toc519919807"/>
      <w:r>
        <w:rPr>
          <w:rFonts w:hint="eastAsia" w:ascii="宋体" w:hAnsi="宋体"/>
          <w:sz w:val="24"/>
        </w:rPr>
        <w:t>比选参选人须提供所参选产品一年期质保，时间自到货日起计算，并承诺提供保修期满后的有偿技术维护支持。</w:t>
      </w:r>
    </w:p>
    <w:p w14:paraId="26973782">
      <w:pPr>
        <w:numPr>
          <w:ilvl w:val="0"/>
          <w:numId w:val="5"/>
        </w:numPr>
        <w:snapToGrid w:val="0"/>
        <w:spacing w:line="440" w:lineRule="exact"/>
        <w:rPr>
          <w:rFonts w:ascii="宋体" w:hAnsi="宋体"/>
          <w:sz w:val="24"/>
        </w:rPr>
      </w:pPr>
      <w:r>
        <w:rPr>
          <w:rFonts w:hint="eastAsia" w:ascii="宋体" w:hAnsi="宋体"/>
          <w:sz w:val="24"/>
        </w:rPr>
        <w:t>比选参选人须对质保期满后的有偿服务报价，以供参考。</w:t>
      </w:r>
    </w:p>
    <w:p w14:paraId="270EA849">
      <w:pPr>
        <w:numPr>
          <w:ilvl w:val="0"/>
          <w:numId w:val="5"/>
        </w:numPr>
        <w:snapToGrid w:val="0"/>
        <w:spacing w:line="440" w:lineRule="exact"/>
        <w:rPr>
          <w:rFonts w:ascii="宋体" w:hAnsi="宋体"/>
          <w:sz w:val="24"/>
        </w:rPr>
      </w:pPr>
      <w:r>
        <w:rPr>
          <w:rFonts w:hint="eastAsia" w:ascii="宋体" w:hAnsi="宋体"/>
          <w:sz w:val="24"/>
        </w:rPr>
        <w:t>比选参选人须承诺</w:t>
      </w:r>
      <w:r>
        <w:rPr>
          <w:rFonts w:hint="eastAsia" w:ascii="宋体" w:hAnsi="宋体"/>
          <w:sz w:val="24"/>
          <w:lang w:eastAsia="zh-CN"/>
        </w:rPr>
        <w:t>，</w:t>
      </w:r>
      <w:r>
        <w:rPr>
          <w:rFonts w:hint="eastAsia" w:ascii="宋体" w:hAnsi="宋体"/>
          <w:sz w:val="24"/>
        </w:rPr>
        <w:t>中选</w:t>
      </w:r>
      <w:r>
        <w:rPr>
          <w:rFonts w:hint="eastAsia" w:ascii="宋体" w:hAnsi="宋体"/>
          <w:sz w:val="24"/>
          <w:lang w:val="en-US" w:eastAsia="zh-CN"/>
        </w:rPr>
        <w:t>后</w:t>
      </w:r>
      <w:r>
        <w:rPr>
          <w:rFonts w:hint="eastAsia" w:ascii="宋体" w:hAnsi="宋体"/>
          <w:sz w:val="24"/>
        </w:rPr>
        <w:t>对于</w:t>
      </w:r>
      <w:r>
        <w:rPr>
          <w:rFonts w:ascii="宋体" w:hAnsi="宋体"/>
          <w:sz w:val="24"/>
        </w:rPr>
        <w:t>经</w:t>
      </w:r>
      <w:r>
        <w:rPr>
          <w:rFonts w:hint="eastAsia" w:ascii="宋体" w:hAnsi="宋体"/>
          <w:sz w:val="24"/>
        </w:rPr>
        <w:t>中选人、业主方双方</w:t>
      </w:r>
      <w:r>
        <w:rPr>
          <w:rFonts w:ascii="宋体" w:hAnsi="宋体"/>
          <w:sz w:val="24"/>
        </w:rPr>
        <w:t>确认</w:t>
      </w:r>
      <w:r>
        <w:rPr>
          <w:rFonts w:hint="eastAsia" w:ascii="宋体" w:hAnsi="宋体"/>
          <w:sz w:val="24"/>
        </w:rPr>
        <w:t>无法维修</w:t>
      </w:r>
      <w:r>
        <w:rPr>
          <w:rFonts w:ascii="宋体" w:hAnsi="宋体"/>
          <w:sz w:val="24"/>
        </w:rPr>
        <w:t>需更换的</w:t>
      </w:r>
      <w:r>
        <w:rPr>
          <w:rFonts w:hint="eastAsia" w:ascii="宋体" w:hAnsi="宋体"/>
          <w:sz w:val="24"/>
        </w:rPr>
        <w:t>产品</w:t>
      </w:r>
      <w:r>
        <w:rPr>
          <w:rFonts w:ascii="宋体" w:hAnsi="宋体"/>
          <w:sz w:val="24"/>
        </w:rPr>
        <w:t>，</w:t>
      </w:r>
      <w:r>
        <w:rPr>
          <w:rFonts w:hint="eastAsia" w:ascii="宋体" w:hAnsi="宋体"/>
          <w:sz w:val="24"/>
        </w:rPr>
        <w:t>应</w:t>
      </w:r>
      <w:r>
        <w:rPr>
          <w:rFonts w:ascii="宋体" w:hAnsi="宋体"/>
          <w:sz w:val="24"/>
        </w:rPr>
        <w:t>在更换前做好数据清除</w:t>
      </w:r>
      <w:r>
        <w:rPr>
          <w:rFonts w:hint="eastAsia" w:ascii="宋体" w:hAnsi="宋体"/>
          <w:sz w:val="24"/>
        </w:rPr>
        <w:t>等</w:t>
      </w:r>
      <w:r>
        <w:rPr>
          <w:rFonts w:ascii="宋体" w:hAnsi="宋体"/>
          <w:sz w:val="24"/>
        </w:rPr>
        <w:t>工作，确保业主</w:t>
      </w:r>
      <w:r>
        <w:rPr>
          <w:rFonts w:hint="eastAsia" w:ascii="宋体" w:hAnsi="宋体"/>
          <w:sz w:val="24"/>
        </w:rPr>
        <w:t>方</w:t>
      </w:r>
      <w:r>
        <w:rPr>
          <w:rFonts w:ascii="宋体" w:hAnsi="宋体"/>
          <w:sz w:val="24"/>
        </w:rPr>
        <w:t>数据安全。</w:t>
      </w:r>
    </w:p>
    <w:p w14:paraId="1B470D06">
      <w:pPr>
        <w:numPr>
          <w:ilvl w:val="0"/>
          <w:numId w:val="5"/>
        </w:numPr>
        <w:snapToGrid w:val="0"/>
        <w:spacing w:line="440" w:lineRule="exact"/>
        <w:rPr>
          <w:rFonts w:ascii="宋体" w:hAnsi="宋体"/>
          <w:sz w:val="24"/>
          <w:highlight w:val="none"/>
        </w:rPr>
      </w:pPr>
      <w:r>
        <w:rPr>
          <w:rFonts w:hint="eastAsia" w:ascii="宋体" w:hAnsi="宋体"/>
          <w:sz w:val="24"/>
          <w:highlight w:val="none"/>
        </w:rPr>
        <w:t>比选参选人须承诺</w:t>
      </w:r>
      <w:r>
        <w:rPr>
          <w:rFonts w:hint="eastAsia" w:ascii="宋体" w:hAnsi="宋体"/>
          <w:sz w:val="24"/>
          <w:highlight w:val="none"/>
          <w:lang w:eastAsia="zh-CN"/>
        </w:rPr>
        <w:t>，</w:t>
      </w:r>
      <w:r>
        <w:rPr>
          <w:rFonts w:hint="eastAsia" w:ascii="宋体" w:hAnsi="宋体"/>
          <w:sz w:val="24"/>
          <w:highlight w:val="none"/>
          <w:lang w:val="en-US" w:eastAsia="zh-CN"/>
        </w:rPr>
        <w:t>中选后按</w:t>
      </w:r>
      <w:r>
        <w:rPr>
          <w:rFonts w:hint="eastAsia" w:ascii="宋体" w:hAnsi="宋体"/>
          <w:sz w:val="24"/>
          <w:highlight w:val="none"/>
        </w:rPr>
        <w:t>业主方</w:t>
      </w:r>
      <w:r>
        <w:rPr>
          <w:rFonts w:hint="eastAsia" w:ascii="宋体" w:hAnsi="宋体"/>
          <w:sz w:val="24"/>
          <w:highlight w:val="none"/>
          <w:lang w:val="en-US" w:eastAsia="zh-CN"/>
        </w:rPr>
        <w:t>要求制作</w:t>
      </w:r>
      <w:r>
        <w:rPr>
          <w:rFonts w:hint="eastAsia" w:ascii="宋体" w:hAnsi="宋体"/>
          <w:sz w:val="24"/>
          <w:highlight w:val="none"/>
        </w:rPr>
        <w:t>蓝光盘标签。</w:t>
      </w:r>
    </w:p>
    <w:p w14:paraId="7C79951C">
      <w:pPr>
        <w:snapToGrid w:val="0"/>
        <w:spacing w:line="440" w:lineRule="exact"/>
        <w:ind w:firstLine="482" w:firstLineChars="200"/>
        <w:rPr>
          <w:rFonts w:ascii="宋体" w:hAnsi="宋体"/>
          <w:sz w:val="24"/>
        </w:rPr>
      </w:pPr>
      <w:r>
        <w:rPr>
          <w:rFonts w:hint="eastAsia" w:ascii="宋体" w:hAnsi="宋体" w:cs="宋体"/>
          <w:b/>
          <w:bCs/>
          <w:sz w:val="24"/>
        </w:rPr>
        <w:t>以上需提供承诺书，并加盖</w:t>
      </w:r>
      <w:r>
        <w:rPr>
          <w:rFonts w:hint="eastAsia" w:ascii="宋体" w:hAnsi="宋体"/>
          <w:b/>
          <w:bCs/>
          <w:sz w:val="24"/>
        </w:rPr>
        <w:t>比选参选人公章</w:t>
      </w:r>
    </w:p>
    <w:p w14:paraId="558DE638">
      <w:pPr>
        <w:numPr>
          <w:ilvl w:val="0"/>
          <w:numId w:val="1"/>
        </w:numPr>
        <w:spacing w:line="360" w:lineRule="auto"/>
        <w:rPr>
          <w:rFonts w:ascii="宋体" w:hAnsi="宋体"/>
          <w:sz w:val="30"/>
        </w:rPr>
      </w:pPr>
      <w:r>
        <w:rPr>
          <w:rFonts w:hint="eastAsia" w:ascii="宋体" w:hAnsi="宋体"/>
          <w:sz w:val="30"/>
        </w:rPr>
        <w:t>比选参选人资格要求：</w:t>
      </w:r>
    </w:p>
    <w:bookmarkEnd w:id="13"/>
    <w:bookmarkEnd w:id="14"/>
    <w:p w14:paraId="3658F395">
      <w:pPr>
        <w:tabs>
          <w:tab w:val="left" w:pos="704"/>
        </w:tabs>
        <w:spacing w:line="360" w:lineRule="auto"/>
        <w:ind w:left="420"/>
        <w:rPr>
          <w:rFonts w:ascii="宋体" w:hAnsi="宋体"/>
          <w:sz w:val="24"/>
        </w:rPr>
      </w:pPr>
      <w:bookmarkStart w:id="16" w:name="_Toc29119_WPSOffice_Level2"/>
      <w:bookmarkStart w:id="17" w:name="_Toc59789647"/>
      <w:r>
        <w:rPr>
          <w:rFonts w:hint="eastAsia" w:ascii="宋体" w:hAnsi="宋体"/>
          <w:sz w:val="24"/>
        </w:rPr>
        <w:t>1</w:t>
      </w:r>
      <w:r>
        <w:rPr>
          <w:rFonts w:ascii="宋体" w:hAnsi="宋体"/>
          <w:sz w:val="24"/>
        </w:rPr>
        <w:t>）具有独立承担民事责任的能力（</w:t>
      </w:r>
      <w:r>
        <w:rPr>
          <w:rFonts w:ascii="宋体" w:hAnsi="宋体"/>
          <w:b/>
          <w:bCs/>
          <w:sz w:val="24"/>
        </w:rPr>
        <w:t>提供法人或者其他组织的营业执照，自然人的身份证明</w:t>
      </w:r>
      <w:r>
        <w:rPr>
          <w:rFonts w:ascii="宋体" w:hAnsi="宋体"/>
          <w:sz w:val="24"/>
        </w:rPr>
        <w:t>）。</w:t>
      </w:r>
    </w:p>
    <w:p w14:paraId="3975B50A">
      <w:pPr>
        <w:tabs>
          <w:tab w:val="left" w:pos="704"/>
        </w:tabs>
        <w:spacing w:line="360" w:lineRule="auto"/>
        <w:ind w:left="420"/>
        <w:rPr>
          <w:rFonts w:ascii="宋体" w:hAnsi="宋体"/>
          <w:sz w:val="24"/>
        </w:rPr>
      </w:pPr>
      <w:r>
        <w:rPr>
          <w:rFonts w:ascii="宋体" w:hAnsi="宋体"/>
          <w:sz w:val="24"/>
        </w:rPr>
        <w:t>2）</w:t>
      </w:r>
      <w:r>
        <w:rPr>
          <w:rFonts w:hint="eastAsia" w:ascii="宋体" w:hAnsi="宋体"/>
          <w:sz w:val="24"/>
        </w:rPr>
        <w:t>参加本次比选前三年内，在经营活动中没有重大违法记录（</w:t>
      </w:r>
      <w:r>
        <w:rPr>
          <w:rFonts w:hint="eastAsia" w:ascii="宋体" w:hAnsi="宋体"/>
          <w:b/>
          <w:bCs/>
          <w:sz w:val="24"/>
        </w:rPr>
        <w:t>提供声明函加盖比选参选人公章</w:t>
      </w:r>
      <w:r>
        <w:rPr>
          <w:rFonts w:hint="eastAsia" w:ascii="宋体" w:hAnsi="宋体"/>
          <w:sz w:val="24"/>
        </w:rPr>
        <w:t>）。</w:t>
      </w:r>
    </w:p>
    <w:p w14:paraId="16C176B8">
      <w:pPr>
        <w:tabs>
          <w:tab w:val="left" w:pos="704"/>
        </w:tabs>
        <w:spacing w:line="360" w:lineRule="auto"/>
        <w:ind w:left="420"/>
        <w:rPr>
          <w:rFonts w:ascii="宋体" w:hAnsi="宋体"/>
          <w:sz w:val="24"/>
        </w:rPr>
      </w:pPr>
      <w:r>
        <w:rPr>
          <w:rFonts w:ascii="宋体" w:hAnsi="宋体"/>
          <w:sz w:val="24"/>
        </w:rPr>
        <w:t>3）</w:t>
      </w:r>
      <w:r>
        <w:rPr>
          <w:rFonts w:hint="eastAsia" w:ascii="宋体" w:hAnsi="宋体"/>
          <w:sz w:val="24"/>
        </w:rPr>
        <w:t>有依法缴纳税收和社会保障资金的良好记录（</w:t>
      </w:r>
      <w:r>
        <w:rPr>
          <w:rFonts w:hint="eastAsia" w:ascii="宋体" w:hAnsi="宋体"/>
          <w:b/>
          <w:bCs/>
          <w:sz w:val="24"/>
        </w:rPr>
        <w:t>提供证明文件加盖比选参选人公章</w:t>
      </w:r>
      <w:r>
        <w:rPr>
          <w:rFonts w:hint="eastAsia" w:ascii="宋体" w:hAnsi="宋体"/>
          <w:sz w:val="24"/>
        </w:rPr>
        <w:t>）。</w:t>
      </w:r>
    </w:p>
    <w:p w14:paraId="4B60394F">
      <w:pPr>
        <w:tabs>
          <w:tab w:val="left" w:pos="704"/>
        </w:tabs>
        <w:spacing w:line="360" w:lineRule="auto"/>
        <w:ind w:left="420"/>
        <w:rPr>
          <w:rFonts w:ascii="宋体" w:hAnsi="宋体"/>
          <w:sz w:val="24"/>
        </w:rPr>
      </w:pPr>
      <w:r>
        <w:rPr>
          <w:rFonts w:ascii="宋体" w:hAnsi="宋体"/>
          <w:sz w:val="24"/>
        </w:rPr>
        <w:t>4）</w:t>
      </w:r>
      <w:r>
        <w:rPr>
          <w:rFonts w:hint="eastAsia" w:ascii="宋体" w:hAnsi="宋体"/>
          <w:sz w:val="24"/>
        </w:rPr>
        <w:t>具有履行合同所必需的设备和专业技术能力</w:t>
      </w:r>
      <w:r>
        <w:rPr>
          <w:rFonts w:hint="eastAsia" w:ascii="宋体" w:hAnsi="宋体" w:cs="宋体"/>
          <w:sz w:val="24"/>
        </w:rPr>
        <w:t>（</w:t>
      </w:r>
      <w:r>
        <w:rPr>
          <w:rFonts w:hint="eastAsia" w:ascii="宋体" w:hAnsi="宋体" w:cs="宋体"/>
          <w:b/>
          <w:bCs/>
          <w:sz w:val="24"/>
        </w:rPr>
        <w:t>需提供承诺书加盖</w:t>
      </w:r>
      <w:r>
        <w:rPr>
          <w:rFonts w:hint="eastAsia" w:ascii="宋体" w:hAnsi="宋体"/>
          <w:b/>
          <w:bCs/>
          <w:sz w:val="24"/>
        </w:rPr>
        <w:t>比选参选人公章</w:t>
      </w:r>
      <w:r>
        <w:rPr>
          <w:rFonts w:hint="eastAsia" w:ascii="宋体" w:hAnsi="宋体" w:cs="宋体"/>
          <w:sz w:val="24"/>
        </w:rPr>
        <w:t>）</w:t>
      </w:r>
      <w:r>
        <w:rPr>
          <w:rFonts w:hint="eastAsia" w:ascii="宋体" w:hAnsi="宋体"/>
          <w:sz w:val="24"/>
        </w:rPr>
        <w:t>。</w:t>
      </w:r>
    </w:p>
    <w:p w14:paraId="383C873F">
      <w:pPr>
        <w:tabs>
          <w:tab w:val="left" w:pos="704"/>
        </w:tabs>
        <w:spacing w:line="360" w:lineRule="auto"/>
        <w:ind w:left="420"/>
        <w:rPr>
          <w:rFonts w:ascii="宋体" w:hAnsi="宋体" w:cs="宋体"/>
          <w:sz w:val="24"/>
        </w:rPr>
      </w:pPr>
      <w:r>
        <w:rPr>
          <w:rFonts w:ascii="宋体" w:hAnsi="宋体"/>
          <w:sz w:val="24"/>
        </w:rPr>
        <w:t>5）</w:t>
      </w:r>
      <w:r>
        <w:rPr>
          <w:rFonts w:hint="eastAsia" w:ascii="宋体" w:hAnsi="宋体" w:cs="宋体"/>
          <w:sz w:val="24"/>
        </w:rPr>
        <w:t>参选人股东非集团员工及配偶、员工子女及其配偶（</w:t>
      </w:r>
      <w:r>
        <w:rPr>
          <w:rFonts w:hint="eastAsia" w:ascii="宋体" w:hAnsi="宋体" w:cs="宋体"/>
          <w:b/>
          <w:bCs/>
          <w:sz w:val="24"/>
        </w:rPr>
        <w:t>需提供承诺书加盖</w:t>
      </w:r>
      <w:r>
        <w:rPr>
          <w:rFonts w:hint="eastAsia" w:ascii="宋体" w:hAnsi="宋体"/>
          <w:b/>
          <w:bCs/>
          <w:sz w:val="24"/>
        </w:rPr>
        <w:t>比选参选人公章</w:t>
      </w:r>
      <w:r>
        <w:rPr>
          <w:rFonts w:hint="eastAsia" w:ascii="宋体" w:hAnsi="宋体" w:cs="宋体"/>
          <w:sz w:val="24"/>
        </w:rPr>
        <w:t>）。</w:t>
      </w:r>
    </w:p>
    <w:p w14:paraId="00F66E21">
      <w:pPr>
        <w:tabs>
          <w:tab w:val="left" w:pos="704"/>
        </w:tabs>
        <w:spacing w:line="360" w:lineRule="auto"/>
        <w:ind w:left="420"/>
        <w:rPr>
          <w:rFonts w:ascii="宋体" w:hAnsi="宋体"/>
          <w:sz w:val="24"/>
        </w:rPr>
      </w:pPr>
      <w:r>
        <w:rPr>
          <w:rFonts w:ascii="宋体" w:hAnsi="宋体"/>
          <w:sz w:val="24"/>
        </w:rPr>
        <w:t>6）</w:t>
      </w:r>
      <w:r>
        <w:rPr>
          <w:rFonts w:hint="eastAsia" w:ascii="宋体" w:hAnsi="宋体"/>
          <w:sz w:val="24"/>
        </w:rPr>
        <w:t>单位负责人为同一人或者存在直接控股、管理关系的不同比选方，不得参加同一合同项（分包）下的比选活动，否则均为无效</w:t>
      </w:r>
      <w:r>
        <w:rPr>
          <w:rFonts w:hint="eastAsia" w:ascii="宋体" w:hAnsi="宋体" w:cs="宋体"/>
          <w:sz w:val="24"/>
        </w:rPr>
        <w:t>（</w:t>
      </w:r>
      <w:r>
        <w:rPr>
          <w:rFonts w:hint="eastAsia" w:ascii="宋体" w:hAnsi="宋体" w:cs="宋体"/>
          <w:b/>
          <w:bCs/>
          <w:sz w:val="24"/>
        </w:rPr>
        <w:t>需提供承诺书加盖</w:t>
      </w:r>
      <w:r>
        <w:rPr>
          <w:rFonts w:hint="eastAsia" w:ascii="宋体" w:hAnsi="宋体"/>
          <w:b/>
          <w:bCs/>
          <w:sz w:val="24"/>
        </w:rPr>
        <w:t>比选参选人公章</w:t>
      </w:r>
      <w:r>
        <w:rPr>
          <w:rFonts w:hint="eastAsia" w:ascii="宋体" w:hAnsi="宋体" w:cs="宋体"/>
          <w:sz w:val="24"/>
        </w:rPr>
        <w:t>）</w:t>
      </w:r>
      <w:r>
        <w:rPr>
          <w:rFonts w:hint="eastAsia" w:ascii="宋体" w:hAnsi="宋体"/>
          <w:sz w:val="24"/>
        </w:rPr>
        <w:t>。</w:t>
      </w:r>
    </w:p>
    <w:p w14:paraId="063B34B3">
      <w:pPr>
        <w:tabs>
          <w:tab w:val="left" w:pos="704"/>
        </w:tabs>
        <w:spacing w:line="360" w:lineRule="auto"/>
        <w:ind w:left="420"/>
        <w:rPr>
          <w:rFonts w:ascii="宋体" w:hAnsi="宋体"/>
          <w:sz w:val="24"/>
        </w:rPr>
      </w:pPr>
      <w:r>
        <w:rPr>
          <w:rFonts w:hint="eastAsia" w:ascii="宋体" w:hAnsi="宋体"/>
          <w:sz w:val="24"/>
        </w:rPr>
        <w:t>7）诚信声明（</w:t>
      </w:r>
      <w:r>
        <w:rPr>
          <w:rFonts w:hint="eastAsia" w:ascii="宋体" w:hAnsi="宋体"/>
          <w:b/>
          <w:bCs/>
          <w:sz w:val="24"/>
        </w:rPr>
        <w:t>需提供承诺书加盖比选参选人公章</w:t>
      </w:r>
      <w:r>
        <w:rPr>
          <w:rFonts w:hint="eastAsia" w:ascii="宋体" w:hAnsi="宋体"/>
          <w:sz w:val="24"/>
        </w:rPr>
        <w:t>）。</w:t>
      </w:r>
    </w:p>
    <w:p w14:paraId="6790C00D">
      <w:pPr>
        <w:numPr>
          <w:ilvl w:val="0"/>
          <w:numId w:val="1"/>
        </w:numPr>
        <w:spacing w:line="360" w:lineRule="auto"/>
        <w:rPr>
          <w:rFonts w:ascii="宋体" w:hAnsi="宋体"/>
          <w:sz w:val="30"/>
        </w:rPr>
      </w:pPr>
      <w:r>
        <w:rPr>
          <w:rFonts w:hint="eastAsia" w:ascii="宋体" w:hAnsi="宋体"/>
          <w:sz w:val="30"/>
        </w:rPr>
        <w:t>发布公告的媒介</w:t>
      </w:r>
    </w:p>
    <w:p w14:paraId="68695805">
      <w:pPr>
        <w:spacing w:line="360" w:lineRule="auto"/>
        <w:ind w:firstLine="480" w:firstLineChars="200"/>
        <w:rPr>
          <w:rFonts w:ascii="宋体" w:hAnsi="宋体"/>
          <w:sz w:val="24"/>
        </w:rPr>
      </w:pPr>
      <w:r>
        <w:rPr>
          <w:rFonts w:hint="eastAsia" w:ascii="宋体" w:hAnsi="宋体"/>
          <w:sz w:val="24"/>
        </w:rPr>
        <w:t>本次比选公告在《阳光重庆》和第1眼app发布。</w:t>
      </w:r>
    </w:p>
    <w:p w14:paraId="02CCF0B8">
      <w:pPr>
        <w:numPr>
          <w:ilvl w:val="0"/>
          <w:numId w:val="1"/>
        </w:numPr>
        <w:spacing w:line="360" w:lineRule="auto"/>
        <w:rPr>
          <w:rFonts w:ascii="宋体" w:hAnsi="宋体"/>
          <w:sz w:val="30"/>
        </w:rPr>
      </w:pPr>
      <w:r>
        <w:rPr>
          <w:rFonts w:hint="eastAsia" w:ascii="宋体" w:hAnsi="宋体"/>
          <w:sz w:val="30"/>
        </w:rPr>
        <w:t>比选文件的获取（详见竞争性比选文件）</w:t>
      </w:r>
    </w:p>
    <w:p w14:paraId="59293E9F">
      <w:pPr>
        <w:spacing w:line="360" w:lineRule="auto"/>
        <w:ind w:left="120" w:leftChars="57" w:firstLine="360" w:firstLineChars="150"/>
        <w:rPr>
          <w:rFonts w:ascii="宋体" w:hAnsi="宋体" w:cs="宋体"/>
          <w:sz w:val="24"/>
        </w:rPr>
      </w:pPr>
      <w:r>
        <w:rPr>
          <w:rFonts w:hint="eastAsia" w:ascii="宋体" w:hAnsi="宋体"/>
          <w:sz w:val="24"/>
        </w:rPr>
        <w:t>凡愿意参加的潜在比选参选人，从</w:t>
      </w:r>
      <w:r>
        <w:rPr>
          <w:rFonts w:hint="eastAsia" w:ascii="宋体" w:hAnsi="宋体"/>
          <w:sz w:val="24"/>
          <w:u w:val="single"/>
        </w:rPr>
        <w:t>2025年4月21日</w:t>
      </w:r>
      <w:r>
        <w:rPr>
          <w:rFonts w:hint="eastAsia" w:ascii="宋体" w:hAnsi="宋体"/>
          <w:sz w:val="24"/>
        </w:rPr>
        <w:t>起至</w:t>
      </w:r>
      <w:r>
        <w:rPr>
          <w:rFonts w:hint="eastAsia" w:ascii="宋体" w:hAnsi="宋体"/>
          <w:sz w:val="24"/>
          <w:u w:val="single"/>
        </w:rPr>
        <w:t>2025年4月23日</w:t>
      </w:r>
      <w:r>
        <w:rPr>
          <w:rFonts w:hint="eastAsia" w:ascii="宋体" w:hAnsi="宋体"/>
          <w:sz w:val="24"/>
        </w:rPr>
        <w:t>，</w:t>
      </w:r>
      <w:r>
        <w:rPr>
          <w:rFonts w:hint="eastAsia" w:ascii="宋体" w:hAnsi="宋体" w:cs="宋体"/>
          <w:sz w:val="24"/>
        </w:rPr>
        <w:t>均可在《阳光重庆》下载比选文件等比选前的有关资料。</w:t>
      </w:r>
    </w:p>
    <w:p w14:paraId="2A2DD9A4">
      <w:pPr>
        <w:spacing w:line="360" w:lineRule="auto"/>
        <w:ind w:left="120" w:leftChars="57" w:firstLine="360" w:firstLineChars="150"/>
        <w:rPr>
          <w:rFonts w:ascii="宋体" w:hAnsi="宋体" w:cs="宋体"/>
          <w:sz w:val="24"/>
        </w:rPr>
      </w:pPr>
      <w:r>
        <w:rPr>
          <w:rFonts w:hint="eastAsia" w:ascii="宋体" w:hAnsi="宋体" w:cs="宋体"/>
          <w:sz w:val="24"/>
        </w:rPr>
        <w:t>在公告期间，各比选参选人应随时关注网上发布的比选补充文件等内容，不管比选参选人是否下载，均视为已知晓比选文件的全部内容和有关事宜。</w:t>
      </w:r>
    </w:p>
    <w:p w14:paraId="1058EC50">
      <w:pPr>
        <w:spacing w:line="360" w:lineRule="auto"/>
        <w:ind w:left="120" w:leftChars="57" w:firstLine="315" w:firstLineChars="150"/>
        <w:rPr>
          <w:rFonts w:ascii="宋体" w:hAnsi="宋体" w:cs="宋体"/>
          <w:sz w:val="24"/>
        </w:rPr>
      </w:pPr>
      <w:r>
        <w:fldChar w:fldCharType="begin"/>
      </w:r>
      <w:r>
        <w:instrText xml:space="preserve"> HYPERLINK "mailto:报名供应商在阳光重庆下载比选文件。同时需在文件递送截止时间前发送报名人信息的PDF扫描件（包括法人、其他组织证照或自然人身份证等）至cbgzgb@126.com，方被视为报名成功。" </w:instrText>
      </w:r>
      <w:r>
        <w:fldChar w:fldCharType="separate"/>
      </w:r>
      <w:r>
        <w:rPr>
          <w:rFonts w:hint="eastAsia" w:ascii="宋体" w:hAnsi="宋体" w:cs="宋体"/>
          <w:sz w:val="24"/>
          <w:u w:val="single"/>
        </w:rPr>
        <w:t>报名供应商在阳光重庆下载比选文件。同时需在文件递送截止时间前发送报名人信息的PDF扫描件（包括法人、其他组织证照或自然人身份证等）至cbgghk@163.com，方被视为报名成功</w:t>
      </w:r>
      <w:r>
        <w:rPr>
          <w:rFonts w:hint="eastAsia" w:ascii="宋体" w:hAnsi="宋体" w:cs="宋体"/>
          <w:sz w:val="24"/>
        </w:rPr>
        <w:t>。</w:t>
      </w:r>
      <w:r>
        <w:rPr>
          <w:rFonts w:hint="eastAsia" w:ascii="宋体" w:hAnsi="宋体" w:cs="宋体"/>
          <w:sz w:val="24"/>
        </w:rPr>
        <w:fldChar w:fldCharType="end"/>
      </w:r>
    </w:p>
    <w:p w14:paraId="7404849B">
      <w:pPr>
        <w:numPr>
          <w:ilvl w:val="0"/>
          <w:numId w:val="1"/>
        </w:numPr>
        <w:spacing w:line="360" w:lineRule="auto"/>
        <w:rPr>
          <w:rFonts w:ascii="宋体" w:hAnsi="宋体"/>
          <w:sz w:val="30"/>
        </w:rPr>
      </w:pPr>
      <w:r>
        <w:rPr>
          <w:rFonts w:hint="eastAsia" w:ascii="宋体" w:hAnsi="宋体"/>
          <w:sz w:val="30"/>
        </w:rPr>
        <w:t>比选参选文件的递交</w:t>
      </w:r>
      <w:bookmarkEnd w:id="16"/>
      <w:bookmarkEnd w:id="17"/>
      <w:bookmarkStart w:id="71" w:name="_GoBack"/>
      <w:bookmarkEnd w:id="71"/>
    </w:p>
    <w:p w14:paraId="42827FDF">
      <w:pPr>
        <w:numPr>
          <w:ilvl w:val="3"/>
          <w:numId w:val="6"/>
        </w:numPr>
        <w:spacing w:line="360" w:lineRule="auto"/>
        <w:rPr>
          <w:rFonts w:ascii="宋体" w:hAnsi="宋体"/>
          <w:sz w:val="24"/>
        </w:rPr>
      </w:pPr>
      <w:r>
        <w:rPr>
          <w:rFonts w:hint="eastAsia" w:ascii="宋体" w:hAnsi="宋体"/>
          <w:sz w:val="24"/>
        </w:rPr>
        <w:t>比选时间：</w:t>
      </w:r>
      <w:r>
        <w:rPr>
          <w:rFonts w:hint="eastAsia" w:ascii="宋体" w:hAnsi="宋体"/>
          <w:sz w:val="24"/>
          <w:u w:val="single"/>
        </w:rPr>
        <w:t>2025年4月29日10:00</w:t>
      </w:r>
      <w:r>
        <w:rPr>
          <w:rFonts w:hint="eastAsia" w:ascii="宋体" w:hAnsi="宋体"/>
          <w:sz w:val="24"/>
        </w:rPr>
        <w:t>（北京时间）。</w:t>
      </w:r>
    </w:p>
    <w:p w14:paraId="75E580E0">
      <w:pPr>
        <w:numPr>
          <w:ilvl w:val="3"/>
          <w:numId w:val="6"/>
        </w:numPr>
        <w:spacing w:line="360" w:lineRule="auto"/>
        <w:rPr>
          <w:rFonts w:ascii="宋体" w:hAnsi="宋体"/>
          <w:sz w:val="24"/>
        </w:rPr>
      </w:pPr>
      <w:r>
        <w:rPr>
          <w:rFonts w:hint="eastAsia" w:ascii="宋体" w:hAnsi="宋体"/>
          <w:b/>
          <w:sz w:val="24"/>
        </w:rPr>
        <w:t>比选参选人必须在比选时间前将比选参选文件送达指定地点</w:t>
      </w:r>
      <w:r>
        <w:rPr>
          <w:rFonts w:hint="eastAsia" w:ascii="宋体" w:hAnsi="宋体"/>
          <w:b/>
          <w:bCs/>
          <w:sz w:val="24"/>
        </w:rPr>
        <w:t>（重庆市渝</w:t>
      </w:r>
      <w:r>
        <w:rPr>
          <w:rFonts w:ascii="宋体" w:hAnsi="宋体"/>
          <w:b/>
          <w:bCs/>
          <w:sz w:val="24"/>
        </w:rPr>
        <w:t>北区</w:t>
      </w:r>
      <w:r>
        <w:rPr>
          <w:rFonts w:hint="eastAsia" w:ascii="宋体" w:hAnsi="宋体"/>
          <w:b/>
          <w:bCs/>
          <w:sz w:val="24"/>
        </w:rPr>
        <w:t>龙山大道</w:t>
      </w:r>
      <w:r>
        <w:rPr>
          <w:rFonts w:ascii="宋体" w:hAnsi="宋体"/>
          <w:b/>
          <w:bCs/>
          <w:sz w:val="24"/>
        </w:rPr>
        <w:t>333</w:t>
      </w:r>
      <w:r>
        <w:rPr>
          <w:rFonts w:hint="eastAsia" w:ascii="宋体" w:hAnsi="宋体"/>
          <w:b/>
          <w:bCs/>
          <w:sz w:val="24"/>
        </w:rPr>
        <w:t>号</w:t>
      </w:r>
      <w:r>
        <w:rPr>
          <w:rFonts w:ascii="宋体" w:hAnsi="宋体"/>
          <w:b/>
          <w:bCs/>
          <w:sz w:val="24"/>
        </w:rPr>
        <w:t>广电大厦</w:t>
      </w:r>
      <w:r>
        <w:rPr>
          <w:rFonts w:hint="eastAsia" w:ascii="宋体" w:hAnsi="宋体"/>
          <w:b/>
          <w:bCs/>
          <w:sz w:val="24"/>
        </w:rPr>
        <w:t>/收件人：</w:t>
      </w:r>
      <w:r>
        <w:rPr>
          <w:rFonts w:ascii="宋体" w:hAnsi="宋体"/>
          <w:b/>
          <w:bCs/>
          <w:sz w:val="24"/>
        </w:rPr>
        <w:t>胡淳刚</w:t>
      </w:r>
      <w:r>
        <w:rPr>
          <w:rFonts w:hint="eastAsia" w:ascii="宋体" w:hAnsi="宋体"/>
          <w:b/>
          <w:bCs/>
          <w:sz w:val="24"/>
        </w:rPr>
        <w:t>13883</w:t>
      </w:r>
      <w:r>
        <w:rPr>
          <w:rFonts w:ascii="宋体" w:hAnsi="宋体"/>
          <w:b/>
          <w:bCs/>
          <w:sz w:val="24"/>
        </w:rPr>
        <w:t>2</w:t>
      </w:r>
      <w:r>
        <w:rPr>
          <w:rFonts w:hint="eastAsia" w:ascii="宋体" w:hAnsi="宋体"/>
          <w:b/>
          <w:bCs/>
          <w:sz w:val="24"/>
        </w:rPr>
        <w:t>3</w:t>
      </w:r>
      <w:r>
        <w:rPr>
          <w:rFonts w:ascii="宋体" w:hAnsi="宋体"/>
          <w:b/>
          <w:bCs/>
          <w:sz w:val="24"/>
        </w:rPr>
        <w:t>0717</w:t>
      </w:r>
      <w:r>
        <w:rPr>
          <w:rFonts w:hint="eastAsia" w:ascii="宋体" w:hAnsi="宋体"/>
          <w:b/>
          <w:bCs/>
          <w:sz w:val="24"/>
        </w:rPr>
        <w:t>）</w:t>
      </w:r>
      <w:r>
        <w:rPr>
          <w:rFonts w:hint="eastAsia" w:ascii="宋体" w:hAnsi="宋体"/>
          <w:sz w:val="24"/>
        </w:rPr>
        <w:t>。</w:t>
      </w:r>
    </w:p>
    <w:p w14:paraId="48C47E5A">
      <w:pPr>
        <w:spacing w:line="360" w:lineRule="auto"/>
        <w:ind w:firstLine="480" w:firstLineChars="200"/>
        <w:rPr>
          <w:rFonts w:ascii="宋体" w:hAnsi="宋体"/>
          <w:sz w:val="24"/>
        </w:rPr>
      </w:pPr>
      <w:r>
        <w:rPr>
          <w:rFonts w:hint="eastAsia" w:ascii="宋体" w:hAnsi="宋体"/>
          <w:sz w:val="24"/>
        </w:rPr>
        <w:t>逾期送达，或未送达指定地点，或未密封的参选文件，业主方不予受理。</w:t>
      </w:r>
    </w:p>
    <w:p w14:paraId="0D262C43">
      <w:pPr>
        <w:numPr>
          <w:ilvl w:val="0"/>
          <w:numId w:val="1"/>
        </w:numPr>
        <w:spacing w:line="360" w:lineRule="auto"/>
        <w:rPr>
          <w:rFonts w:ascii="宋体" w:hAnsi="宋体"/>
          <w:sz w:val="30"/>
        </w:rPr>
      </w:pPr>
      <w:r>
        <w:rPr>
          <w:rFonts w:hint="eastAsia" w:ascii="宋体" w:hAnsi="宋体"/>
          <w:sz w:val="30"/>
        </w:rPr>
        <w:t>联系方式：</w:t>
      </w:r>
      <w:bookmarkEnd w:id="15"/>
    </w:p>
    <w:p w14:paraId="62557448">
      <w:pPr>
        <w:snapToGrid w:val="0"/>
        <w:spacing w:line="440" w:lineRule="exact"/>
        <w:ind w:firstLine="480" w:firstLineChars="200"/>
        <w:rPr>
          <w:rFonts w:ascii="宋体" w:hAnsi="宋体"/>
          <w:sz w:val="24"/>
        </w:rPr>
      </w:pPr>
      <w:r>
        <w:rPr>
          <w:rFonts w:hint="eastAsia" w:ascii="宋体" w:hAnsi="宋体"/>
          <w:sz w:val="24"/>
        </w:rPr>
        <w:t>联系人（比选技术）：钱老师</w:t>
      </w:r>
      <w:r>
        <w:rPr>
          <w:rFonts w:ascii="宋体" w:hAnsi="宋体"/>
          <w:sz w:val="24"/>
        </w:rPr>
        <w:t xml:space="preserve">   023-68638906</w:t>
      </w:r>
    </w:p>
    <w:p w14:paraId="222B33D2">
      <w:pPr>
        <w:snapToGrid w:val="0"/>
        <w:spacing w:line="440" w:lineRule="exact"/>
        <w:ind w:firstLine="480" w:firstLineChars="200"/>
        <w:rPr>
          <w:rFonts w:ascii="宋体" w:hAnsi="宋体"/>
          <w:sz w:val="24"/>
        </w:rPr>
      </w:pPr>
      <w:r>
        <w:rPr>
          <w:rFonts w:hint="eastAsia" w:ascii="宋体" w:hAnsi="宋体"/>
          <w:sz w:val="24"/>
        </w:rPr>
        <w:t>联系人（比选商务）：胡老师</w:t>
      </w:r>
      <w:r>
        <w:rPr>
          <w:rFonts w:ascii="宋体" w:hAnsi="宋体"/>
          <w:sz w:val="24"/>
        </w:rPr>
        <w:t xml:space="preserve">   023-67544688</w:t>
      </w:r>
    </w:p>
    <w:p w14:paraId="32F3D829">
      <w:pPr>
        <w:numPr>
          <w:ilvl w:val="0"/>
          <w:numId w:val="1"/>
        </w:numPr>
        <w:spacing w:line="360" w:lineRule="auto"/>
        <w:rPr>
          <w:rFonts w:ascii="宋体" w:hAnsi="宋体"/>
          <w:sz w:val="30"/>
        </w:rPr>
      </w:pPr>
      <w:r>
        <w:rPr>
          <w:rFonts w:hint="eastAsia" w:ascii="宋体" w:hAnsi="宋体"/>
          <w:sz w:val="30"/>
        </w:rPr>
        <w:t>提出质疑异议的联系方式：</w:t>
      </w:r>
      <w:r>
        <w:rPr>
          <w:rFonts w:ascii="宋体" w:hAnsi="宋体"/>
          <w:sz w:val="30"/>
        </w:rPr>
        <w:t>023-67544075</w:t>
      </w:r>
    </w:p>
    <w:p w14:paraId="4A0EFE23">
      <w:pPr>
        <w:snapToGrid w:val="0"/>
        <w:spacing w:line="440" w:lineRule="exact"/>
        <w:ind w:firstLine="480" w:firstLineChars="200"/>
        <w:rPr>
          <w:rFonts w:ascii="宋体"/>
          <w:sz w:val="24"/>
        </w:rPr>
      </w:pPr>
    </w:p>
    <w:p w14:paraId="4B130E95">
      <w:pPr>
        <w:spacing w:line="360" w:lineRule="auto"/>
        <w:jc w:val="center"/>
        <w:outlineLvl w:val="0"/>
        <w:rPr>
          <w:rFonts w:ascii="宋体" w:hAnsi="宋体"/>
          <w:kern w:val="44"/>
          <w:sz w:val="36"/>
        </w:rPr>
      </w:pPr>
      <w:r>
        <w:rPr>
          <w:rFonts w:ascii="宋体"/>
          <w:sz w:val="24"/>
        </w:rPr>
        <w:br w:type="page"/>
      </w:r>
      <w:bookmarkStart w:id="18" w:name="_Toc108791958"/>
      <w:bookmarkStart w:id="19" w:name="_Toc2136057026"/>
      <w:bookmarkStart w:id="20" w:name="_Toc14106"/>
      <w:bookmarkStart w:id="21" w:name="_Toc757"/>
      <w:bookmarkStart w:id="22" w:name="_Toc361"/>
      <w:bookmarkStart w:id="23" w:name="_Toc27333"/>
      <w:bookmarkStart w:id="24" w:name="_Toc12155"/>
      <w:r>
        <w:rPr>
          <w:rFonts w:hint="eastAsia" w:ascii="宋体" w:hAnsi="宋体"/>
          <w:kern w:val="44"/>
          <w:sz w:val="36"/>
        </w:rPr>
        <w:t>项目技术需求</w:t>
      </w:r>
      <w:bookmarkEnd w:id="18"/>
      <w:bookmarkEnd w:id="19"/>
      <w:bookmarkEnd w:id="20"/>
      <w:bookmarkEnd w:id="21"/>
      <w:bookmarkEnd w:id="22"/>
      <w:bookmarkEnd w:id="23"/>
      <w:bookmarkEnd w:id="24"/>
    </w:p>
    <w:p w14:paraId="4885DB82">
      <w:pPr>
        <w:tabs>
          <w:tab w:val="left" w:pos="900"/>
          <w:tab w:val="left" w:pos="1134"/>
        </w:tabs>
        <w:snapToGrid w:val="0"/>
        <w:spacing w:line="500" w:lineRule="exact"/>
        <w:rPr>
          <w:rFonts w:ascii="宋体" w:hAnsi="宋体"/>
          <w:kern w:val="0"/>
          <w:sz w:val="30"/>
          <w:szCs w:val="30"/>
        </w:rPr>
      </w:pPr>
    </w:p>
    <w:p w14:paraId="2775E50B">
      <w:pPr>
        <w:spacing w:line="360" w:lineRule="auto"/>
        <w:ind w:left="1800" w:hanging="1800"/>
        <w:rPr>
          <w:rFonts w:ascii="宋体"/>
          <w:bCs/>
          <w:sz w:val="24"/>
        </w:rPr>
      </w:pPr>
      <w:r>
        <w:rPr>
          <w:rFonts w:hint="eastAsia" w:ascii="宋体" w:hAnsi="宋体"/>
          <w:sz w:val="30"/>
        </w:rPr>
        <w:t>一、竞争性比选内容</w:t>
      </w:r>
    </w:p>
    <w:p w14:paraId="5E2CF771">
      <w:pPr>
        <w:spacing w:line="360" w:lineRule="auto"/>
        <w:ind w:firstLine="480" w:firstLineChars="200"/>
        <w:rPr>
          <w:rFonts w:ascii="宋体" w:hAnsi="宋体"/>
          <w:bCs/>
          <w:sz w:val="24"/>
          <w:szCs w:val="20"/>
        </w:rPr>
      </w:pPr>
      <w:r>
        <w:rPr>
          <w:rFonts w:hint="eastAsia" w:ascii="宋体" w:hAnsi="宋体"/>
          <w:sz w:val="24"/>
        </w:rPr>
        <w:t>本竞争性比选项目名称为</w:t>
      </w:r>
      <w:r>
        <w:rPr>
          <w:rFonts w:hint="eastAsia" w:ascii="宋体" w:hAnsi="宋体"/>
          <w:bCs/>
          <w:sz w:val="24"/>
          <w:szCs w:val="20"/>
        </w:rPr>
        <w:t>重庆广播电视集团（总台）版权中心</w:t>
      </w:r>
      <w:r>
        <w:rPr>
          <w:rFonts w:ascii="宋体" w:hAnsi="宋体"/>
          <w:sz w:val="24"/>
        </w:rPr>
        <w:t>ODA蓝光盘</w:t>
      </w:r>
      <w:r>
        <w:rPr>
          <w:rFonts w:hint="eastAsia" w:ascii="宋体" w:hAnsi="宋体"/>
          <w:sz w:val="24"/>
        </w:rPr>
        <w:t>采购项目</w:t>
      </w:r>
      <w:r>
        <w:rPr>
          <w:rFonts w:hint="eastAsia" w:ascii="宋体" w:hAnsi="宋体"/>
          <w:bCs/>
          <w:sz w:val="24"/>
          <w:szCs w:val="20"/>
        </w:rPr>
        <w:t>。</w:t>
      </w:r>
    </w:p>
    <w:p w14:paraId="6C7A9D2F">
      <w:pPr>
        <w:spacing w:line="360" w:lineRule="auto"/>
        <w:rPr>
          <w:rFonts w:ascii="宋体" w:hAnsi="宋体"/>
          <w:sz w:val="30"/>
        </w:rPr>
      </w:pPr>
      <w:r>
        <w:rPr>
          <w:rFonts w:hint="eastAsia" w:ascii="宋体" w:hAnsi="宋体"/>
          <w:sz w:val="30"/>
        </w:rPr>
        <w:t>二、竞争性比选要求</w:t>
      </w:r>
    </w:p>
    <w:p w14:paraId="19F2FC46">
      <w:pPr>
        <w:numPr>
          <w:ilvl w:val="0"/>
          <w:numId w:val="7"/>
        </w:numPr>
        <w:tabs>
          <w:tab w:val="left" w:pos="900"/>
          <w:tab w:val="left" w:pos="1134"/>
        </w:tabs>
        <w:snapToGrid w:val="0"/>
        <w:spacing w:line="500" w:lineRule="exact"/>
        <w:rPr>
          <w:rFonts w:ascii="宋体" w:hAnsi="宋体"/>
          <w:kern w:val="0"/>
          <w:sz w:val="24"/>
        </w:rPr>
      </w:pPr>
      <w:r>
        <w:rPr>
          <w:rFonts w:hint="eastAsia" w:ascii="宋体" w:hAnsi="宋体"/>
          <w:kern w:val="0"/>
          <w:sz w:val="24"/>
        </w:rPr>
        <w:t>比选参选人应在充分理解竞争性比选文件需求的前提下完成产品配置。</w:t>
      </w:r>
    </w:p>
    <w:p w14:paraId="59D7126C">
      <w:pPr>
        <w:numPr>
          <w:ilvl w:val="0"/>
          <w:numId w:val="7"/>
        </w:numPr>
        <w:tabs>
          <w:tab w:val="left" w:pos="900"/>
          <w:tab w:val="left" w:pos="1134"/>
        </w:tabs>
        <w:snapToGrid w:val="0"/>
        <w:spacing w:line="500" w:lineRule="exact"/>
        <w:rPr>
          <w:rFonts w:ascii="宋体" w:hAnsi="宋体"/>
          <w:kern w:val="0"/>
          <w:sz w:val="24"/>
        </w:rPr>
      </w:pPr>
      <w:r>
        <w:rPr>
          <w:rFonts w:hint="eastAsia" w:ascii="宋体" w:hAnsi="宋体"/>
          <w:kern w:val="0"/>
          <w:sz w:val="24"/>
        </w:rPr>
        <w:t>比选参选人所提供各种产品的具体功能、技术指标、性能应满足或优于竞争性比选的功能和技术指标、性能要求。</w:t>
      </w:r>
    </w:p>
    <w:p w14:paraId="56FF8235">
      <w:pPr>
        <w:numPr>
          <w:ilvl w:val="0"/>
          <w:numId w:val="7"/>
        </w:numPr>
        <w:tabs>
          <w:tab w:val="left" w:pos="900"/>
          <w:tab w:val="left" w:pos="1134"/>
        </w:tabs>
        <w:snapToGrid w:val="0"/>
        <w:spacing w:line="500" w:lineRule="exact"/>
        <w:rPr>
          <w:rFonts w:ascii="宋体" w:hAnsi="宋体"/>
          <w:kern w:val="0"/>
          <w:sz w:val="24"/>
        </w:rPr>
      </w:pPr>
      <w:r>
        <w:rPr>
          <w:rFonts w:hint="eastAsia" w:ascii="宋体" w:hAnsi="宋体"/>
          <w:kern w:val="0"/>
          <w:sz w:val="24"/>
        </w:rPr>
        <w:t>比选参选人需按竞争性比选文件《设备清单》的产品种类、数量、功能需求列出详细的比选参选产品清单。如有遗漏由中选人免费提供。</w:t>
      </w:r>
    </w:p>
    <w:p w14:paraId="2ED1E727">
      <w:pPr>
        <w:numPr>
          <w:ilvl w:val="0"/>
          <w:numId w:val="7"/>
        </w:numPr>
        <w:tabs>
          <w:tab w:val="left" w:pos="900"/>
          <w:tab w:val="left" w:pos="1134"/>
        </w:tabs>
        <w:snapToGrid w:val="0"/>
        <w:spacing w:line="500" w:lineRule="exact"/>
        <w:rPr>
          <w:rFonts w:ascii="宋体" w:hAnsi="宋体"/>
          <w:kern w:val="0"/>
          <w:sz w:val="24"/>
        </w:rPr>
      </w:pPr>
      <w:r>
        <w:rPr>
          <w:rFonts w:hint="eastAsia" w:ascii="宋体" w:hAnsi="宋体"/>
          <w:kern w:val="0"/>
          <w:sz w:val="24"/>
        </w:rPr>
        <w:t>比选参选人可根据系统设计的需求增加、调整产品配置并在比选参选文件中的系统设计中进行说明，但比选参选产品还是按《设备清单》中的产品分类和数量进行。</w:t>
      </w:r>
    </w:p>
    <w:p w14:paraId="7850ACE6">
      <w:pPr>
        <w:numPr>
          <w:ilvl w:val="0"/>
          <w:numId w:val="7"/>
        </w:numPr>
        <w:tabs>
          <w:tab w:val="left" w:pos="900"/>
          <w:tab w:val="left" w:pos="1134"/>
        </w:tabs>
        <w:snapToGrid w:val="0"/>
        <w:spacing w:line="500" w:lineRule="exact"/>
        <w:rPr>
          <w:rFonts w:ascii="宋体" w:hAnsi="宋体"/>
          <w:kern w:val="0"/>
          <w:sz w:val="24"/>
        </w:rPr>
      </w:pPr>
      <w:r>
        <w:rPr>
          <w:rFonts w:hint="eastAsia" w:ascii="宋体" w:hAnsi="宋体"/>
          <w:kern w:val="0"/>
          <w:sz w:val="24"/>
        </w:rPr>
        <w:t>在合同签订后，如果在实施过程中因实际情况需对合同进行调整，中选人应积极配合调整、更换或增减软硬件设备，并保证单价及优惠条件不变。</w:t>
      </w:r>
    </w:p>
    <w:p w14:paraId="3A7753B6">
      <w:pPr>
        <w:numPr>
          <w:ilvl w:val="0"/>
          <w:numId w:val="7"/>
        </w:numPr>
        <w:tabs>
          <w:tab w:val="left" w:pos="900"/>
          <w:tab w:val="left" w:pos="1134"/>
        </w:tabs>
        <w:snapToGrid w:val="0"/>
        <w:spacing w:line="500" w:lineRule="exact"/>
        <w:rPr>
          <w:rFonts w:ascii="宋体" w:hAnsi="宋体"/>
          <w:kern w:val="0"/>
          <w:sz w:val="24"/>
        </w:rPr>
      </w:pPr>
      <w:r>
        <w:rPr>
          <w:rFonts w:hint="eastAsia" w:ascii="宋体" w:hAnsi="宋体"/>
          <w:kern w:val="0"/>
          <w:sz w:val="24"/>
        </w:rPr>
        <w:t>比选参选人在比选参选文件中应对竞争性比选文件中的要求一一做出应答，不得以诸如“理解”、“注意到”等词回答，否则视该条回答为不接受。</w:t>
      </w:r>
    </w:p>
    <w:p w14:paraId="6FD3D3F8">
      <w:pPr>
        <w:pStyle w:val="11"/>
        <w:spacing w:line="360" w:lineRule="exact"/>
        <w:ind w:firstLine="480" w:firstLineChars="200"/>
        <w:rPr>
          <w:rFonts w:cs="宋体"/>
          <w:sz w:val="24"/>
          <w:szCs w:val="24"/>
        </w:rPr>
      </w:pPr>
    </w:p>
    <w:p w14:paraId="7612484E">
      <w:pPr>
        <w:keepNext/>
        <w:tabs>
          <w:tab w:val="left" w:pos="1134"/>
        </w:tabs>
        <w:snapToGrid w:val="0"/>
        <w:spacing w:line="500" w:lineRule="exact"/>
        <w:ind w:left="357"/>
        <w:rPr>
          <w:rFonts w:ascii="宋体" w:hAnsi="宋体"/>
          <w:sz w:val="30"/>
        </w:rPr>
      </w:pPr>
      <w:r>
        <w:rPr>
          <w:rFonts w:ascii="宋体"/>
          <w:sz w:val="24"/>
        </w:rPr>
        <w:br w:type="page"/>
      </w:r>
      <w:r>
        <w:rPr>
          <w:rFonts w:hint="eastAsia" w:ascii="宋体" w:hAnsi="宋体"/>
          <w:sz w:val="30"/>
        </w:rPr>
        <w:t>三、设备清单</w:t>
      </w:r>
    </w:p>
    <w:p w14:paraId="54E66DF3">
      <w:pPr>
        <w:numPr>
          <w:ilvl w:val="1"/>
          <w:numId w:val="8"/>
        </w:numPr>
        <w:tabs>
          <w:tab w:val="left" w:pos="1043"/>
        </w:tabs>
        <w:adjustRightInd w:val="0"/>
        <w:snapToGrid w:val="0"/>
        <w:spacing w:line="440" w:lineRule="exact"/>
        <w:ind w:left="20" w:firstLine="400"/>
        <w:rPr>
          <w:rFonts w:ascii="宋体" w:hAnsi="宋体"/>
          <w:b/>
          <w:bCs/>
          <w:sz w:val="24"/>
        </w:rPr>
      </w:pPr>
      <w:bookmarkStart w:id="25" w:name="_Toc433639488"/>
      <w:bookmarkStart w:id="26" w:name="_Toc448842910"/>
      <w:r>
        <w:rPr>
          <w:rFonts w:ascii="宋体" w:hAnsi="宋体"/>
          <w:b/>
          <w:bCs/>
          <w:sz w:val="24"/>
        </w:rPr>
        <w:t>本项目</w:t>
      </w:r>
      <w:r>
        <w:rPr>
          <w:rFonts w:hint="eastAsia" w:ascii="宋体" w:hAnsi="宋体"/>
          <w:b/>
          <w:bCs/>
          <w:sz w:val="24"/>
        </w:rPr>
        <w:t>为一个完整项目</w:t>
      </w:r>
      <w:r>
        <w:rPr>
          <w:rFonts w:ascii="宋体" w:hAnsi="宋体"/>
          <w:b/>
          <w:bCs/>
          <w:sz w:val="24"/>
        </w:rPr>
        <w:t>，</w:t>
      </w:r>
      <w:r>
        <w:rPr>
          <w:rFonts w:hint="eastAsia" w:ascii="宋体" w:hAnsi="宋体"/>
          <w:b/>
          <w:bCs/>
          <w:sz w:val="24"/>
        </w:rPr>
        <w:t>比选参选人</w:t>
      </w:r>
      <w:r>
        <w:rPr>
          <w:rFonts w:ascii="宋体" w:hAnsi="宋体"/>
          <w:b/>
          <w:bCs/>
          <w:sz w:val="24"/>
        </w:rPr>
        <w:t>不得只投</w:t>
      </w:r>
      <w:r>
        <w:rPr>
          <w:rFonts w:hint="eastAsia" w:ascii="宋体" w:hAnsi="宋体"/>
          <w:b/>
          <w:bCs/>
          <w:sz w:val="24"/>
        </w:rPr>
        <w:t>其中</w:t>
      </w:r>
      <w:r>
        <w:rPr>
          <w:rFonts w:ascii="宋体" w:hAnsi="宋体"/>
          <w:b/>
          <w:bCs/>
          <w:sz w:val="24"/>
        </w:rPr>
        <w:t>一部分。</w:t>
      </w:r>
      <w:bookmarkEnd w:id="25"/>
      <w:bookmarkEnd w:id="26"/>
    </w:p>
    <w:p w14:paraId="44421F1F">
      <w:pPr>
        <w:numPr>
          <w:ilvl w:val="1"/>
          <w:numId w:val="8"/>
        </w:numPr>
        <w:tabs>
          <w:tab w:val="left" w:pos="1043"/>
        </w:tabs>
        <w:adjustRightInd w:val="0"/>
        <w:snapToGrid w:val="0"/>
        <w:spacing w:line="440" w:lineRule="exact"/>
        <w:ind w:left="20" w:firstLine="400"/>
        <w:rPr>
          <w:rFonts w:ascii="宋体" w:hAnsi="宋体"/>
          <w:b/>
          <w:bCs/>
          <w:sz w:val="24"/>
        </w:rPr>
      </w:pPr>
      <w:bookmarkStart w:id="27" w:name="_Toc448842911"/>
      <w:bookmarkStart w:id="28" w:name="_Toc433639489"/>
      <w:r>
        <w:rPr>
          <w:rFonts w:ascii="宋体" w:hAnsi="宋体"/>
          <w:b/>
          <w:bCs/>
          <w:sz w:val="24"/>
        </w:rPr>
        <w:t>比选参选人必须具备独立组织完成</w:t>
      </w:r>
      <w:r>
        <w:rPr>
          <w:rFonts w:hint="eastAsia" w:ascii="宋体" w:hAnsi="宋体"/>
          <w:b/>
          <w:bCs/>
          <w:sz w:val="24"/>
        </w:rPr>
        <w:t>系统</w:t>
      </w:r>
      <w:r>
        <w:rPr>
          <w:rFonts w:ascii="宋体" w:hAnsi="宋体"/>
          <w:b/>
          <w:bCs/>
          <w:sz w:val="24"/>
        </w:rPr>
        <w:t>的能力，中选后不允许分包、转包。</w:t>
      </w:r>
      <w:bookmarkEnd w:id="27"/>
      <w:bookmarkEnd w:id="28"/>
    </w:p>
    <w:p w14:paraId="7C0FCB3C">
      <w:pPr>
        <w:numPr>
          <w:ilvl w:val="1"/>
          <w:numId w:val="8"/>
        </w:numPr>
        <w:tabs>
          <w:tab w:val="left" w:pos="1043"/>
        </w:tabs>
        <w:adjustRightInd w:val="0"/>
        <w:snapToGrid w:val="0"/>
        <w:spacing w:line="440" w:lineRule="exact"/>
        <w:ind w:left="20" w:firstLine="400"/>
        <w:rPr>
          <w:rFonts w:ascii="宋体" w:hAnsi="宋体"/>
          <w:b/>
          <w:bCs/>
          <w:sz w:val="24"/>
        </w:rPr>
      </w:pPr>
      <w:bookmarkStart w:id="29" w:name="_Toc448842912"/>
      <w:bookmarkStart w:id="30" w:name="_Toc433639490"/>
      <w:r>
        <w:rPr>
          <w:rFonts w:ascii="宋体" w:hAnsi="宋体"/>
          <w:b/>
          <w:bCs/>
          <w:sz w:val="24"/>
        </w:rPr>
        <w:t>比选参选人必须按照完整配置要求进行配置，配齐所有配件</w:t>
      </w:r>
      <w:r>
        <w:rPr>
          <w:rFonts w:hint="eastAsia" w:ascii="宋体" w:hAnsi="宋体"/>
          <w:b/>
          <w:bCs/>
          <w:sz w:val="24"/>
        </w:rPr>
        <w:t>、</w:t>
      </w:r>
      <w:r>
        <w:rPr>
          <w:rFonts w:ascii="宋体" w:hAnsi="宋体"/>
          <w:b/>
          <w:bCs/>
          <w:sz w:val="24"/>
        </w:rPr>
        <w:t>试运行</w:t>
      </w:r>
      <w:r>
        <w:rPr>
          <w:rFonts w:hint="eastAsia" w:ascii="宋体" w:hAnsi="宋体"/>
          <w:b/>
          <w:bCs/>
          <w:sz w:val="24"/>
        </w:rPr>
        <w:t>并通过验收</w:t>
      </w:r>
      <w:r>
        <w:rPr>
          <w:rFonts w:ascii="宋体" w:hAnsi="宋体"/>
          <w:b/>
          <w:bCs/>
          <w:sz w:val="24"/>
        </w:rPr>
        <w:t>。</w:t>
      </w:r>
      <w:bookmarkEnd w:id="29"/>
      <w:bookmarkEnd w:id="30"/>
    </w:p>
    <w:p w14:paraId="4341AA0A">
      <w:pPr>
        <w:tabs>
          <w:tab w:val="left" w:pos="420"/>
        </w:tabs>
        <w:spacing w:line="360" w:lineRule="exact"/>
        <w:ind w:left="363"/>
        <w:rPr>
          <w:rFonts w:ascii="宋体" w:hAnsi="宋体"/>
          <w:b/>
          <w:bCs/>
          <w:sz w:val="24"/>
        </w:rPr>
      </w:pPr>
      <w:r>
        <w:rPr>
          <w:rFonts w:hint="eastAsia" w:ascii="宋体" w:hAnsi="宋体"/>
          <w:b/>
          <w:bCs/>
          <w:sz w:val="24"/>
        </w:rPr>
        <w:t>以下配置清单均为最低配置要求</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49"/>
        <w:gridCol w:w="531"/>
        <w:gridCol w:w="548"/>
        <w:gridCol w:w="6041"/>
      </w:tblGrid>
      <w:tr w14:paraId="6829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56047ED0">
            <w:pPr>
              <w:jc w:val="center"/>
              <w:rPr>
                <w:rFonts w:ascii="宋体" w:hAnsi="宋体" w:cs="宋体"/>
                <w:szCs w:val="21"/>
              </w:rPr>
            </w:pPr>
            <w:r>
              <w:rPr>
                <w:rFonts w:hint="eastAsia" w:ascii="宋体" w:hAnsi="宋体" w:cs="宋体"/>
                <w:szCs w:val="21"/>
              </w:rPr>
              <w:t>序号</w:t>
            </w:r>
          </w:p>
        </w:tc>
        <w:tc>
          <w:tcPr>
            <w:tcW w:w="565" w:type="pct"/>
            <w:vAlign w:val="center"/>
          </w:tcPr>
          <w:p w14:paraId="39F34BA6">
            <w:pPr>
              <w:jc w:val="center"/>
              <w:rPr>
                <w:rFonts w:ascii="宋体" w:hAnsi="宋体" w:cs="宋体"/>
                <w:szCs w:val="21"/>
              </w:rPr>
            </w:pPr>
            <w:r>
              <w:rPr>
                <w:rFonts w:hint="eastAsia" w:ascii="宋体" w:hAnsi="宋体" w:cs="宋体"/>
                <w:szCs w:val="21"/>
              </w:rPr>
              <w:t>产品</w:t>
            </w:r>
          </w:p>
        </w:tc>
        <w:tc>
          <w:tcPr>
            <w:tcW w:w="277" w:type="pct"/>
            <w:vAlign w:val="center"/>
          </w:tcPr>
          <w:p w14:paraId="421A7117">
            <w:pPr>
              <w:jc w:val="center"/>
              <w:rPr>
                <w:rFonts w:ascii="宋体" w:hAnsi="宋体" w:cs="宋体"/>
                <w:szCs w:val="21"/>
              </w:rPr>
            </w:pPr>
            <w:r>
              <w:rPr>
                <w:rFonts w:hint="eastAsia" w:ascii="宋体" w:hAnsi="宋体" w:cs="宋体"/>
                <w:szCs w:val="21"/>
              </w:rPr>
              <w:t>数量</w:t>
            </w:r>
          </w:p>
        </w:tc>
        <w:tc>
          <w:tcPr>
            <w:tcW w:w="330" w:type="pct"/>
            <w:vAlign w:val="center"/>
          </w:tcPr>
          <w:p w14:paraId="3EA6F031">
            <w:pPr>
              <w:jc w:val="center"/>
              <w:rPr>
                <w:rFonts w:ascii="宋体" w:hAnsi="宋体" w:cs="宋体"/>
                <w:szCs w:val="21"/>
              </w:rPr>
            </w:pPr>
            <w:r>
              <w:rPr>
                <w:rFonts w:hint="eastAsia" w:ascii="宋体" w:hAnsi="宋体" w:cs="宋体"/>
                <w:szCs w:val="21"/>
              </w:rPr>
              <w:t>单位</w:t>
            </w:r>
          </w:p>
        </w:tc>
        <w:tc>
          <w:tcPr>
            <w:tcW w:w="3550" w:type="pct"/>
            <w:vAlign w:val="center"/>
          </w:tcPr>
          <w:p w14:paraId="026D30EB">
            <w:pPr>
              <w:jc w:val="center"/>
              <w:rPr>
                <w:rFonts w:ascii="宋体" w:hAnsi="宋体" w:cs="宋体"/>
                <w:szCs w:val="21"/>
              </w:rPr>
            </w:pPr>
            <w:r>
              <w:rPr>
                <w:rFonts w:hint="eastAsia" w:ascii="宋体" w:hAnsi="宋体" w:cs="宋体"/>
                <w:szCs w:val="21"/>
              </w:rPr>
              <w:t>配置要求</w:t>
            </w:r>
          </w:p>
        </w:tc>
      </w:tr>
      <w:tr w14:paraId="264B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276" w:type="pct"/>
            <w:vAlign w:val="center"/>
          </w:tcPr>
          <w:p w14:paraId="7995E9C9">
            <w:pPr>
              <w:jc w:val="center"/>
              <w:rPr>
                <w:rFonts w:ascii="宋体" w:hAnsi="宋体" w:cs="宋体"/>
                <w:szCs w:val="21"/>
              </w:rPr>
            </w:pPr>
            <w:r>
              <w:rPr>
                <w:rFonts w:hint="eastAsia" w:ascii="宋体" w:hAnsi="宋体" w:cs="宋体"/>
                <w:szCs w:val="21"/>
              </w:rPr>
              <w:t>1</w:t>
            </w:r>
          </w:p>
        </w:tc>
        <w:tc>
          <w:tcPr>
            <w:tcW w:w="565" w:type="pct"/>
            <w:vAlign w:val="center"/>
          </w:tcPr>
          <w:p w14:paraId="6AC00081">
            <w:pPr>
              <w:jc w:val="center"/>
              <w:rPr>
                <w:rFonts w:ascii="宋体" w:hAnsi="宋体" w:cs="宋体"/>
                <w:szCs w:val="21"/>
              </w:rPr>
            </w:pPr>
            <w:r>
              <w:rPr>
                <w:rFonts w:hint="eastAsia" w:ascii="宋体" w:hAnsi="宋体" w:cs="宋体"/>
                <w:szCs w:val="21"/>
              </w:rPr>
              <w:t>ODA蓝光盘</w:t>
            </w:r>
          </w:p>
        </w:tc>
        <w:tc>
          <w:tcPr>
            <w:tcW w:w="277" w:type="pct"/>
            <w:vAlign w:val="center"/>
          </w:tcPr>
          <w:p w14:paraId="0E4C8CA7">
            <w:pPr>
              <w:jc w:val="center"/>
              <w:rPr>
                <w:rFonts w:ascii="宋体" w:hAnsi="宋体" w:cs="宋体"/>
                <w:szCs w:val="21"/>
              </w:rPr>
            </w:pPr>
            <w:r>
              <w:rPr>
                <w:rFonts w:hint="eastAsia" w:ascii="宋体" w:hAnsi="宋体" w:cs="宋体"/>
                <w:szCs w:val="21"/>
              </w:rPr>
              <w:t>200</w:t>
            </w:r>
          </w:p>
        </w:tc>
        <w:tc>
          <w:tcPr>
            <w:tcW w:w="330" w:type="pct"/>
            <w:vAlign w:val="center"/>
          </w:tcPr>
          <w:p w14:paraId="3A8C7122">
            <w:pPr>
              <w:jc w:val="center"/>
              <w:rPr>
                <w:rFonts w:ascii="宋体" w:hAnsi="宋体" w:cs="宋体"/>
                <w:szCs w:val="21"/>
              </w:rPr>
            </w:pPr>
            <w:r>
              <w:rPr>
                <w:rFonts w:ascii="宋体" w:hAnsi="宋体" w:cs="宋体"/>
                <w:szCs w:val="21"/>
              </w:rPr>
              <w:t>盒</w:t>
            </w:r>
          </w:p>
        </w:tc>
        <w:tc>
          <w:tcPr>
            <w:tcW w:w="3550" w:type="pct"/>
          </w:tcPr>
          <w:p w14:paraId="2CF18AAB">
            <w:pPr>
              <w:widowControl/>
              <w:adjustRightInd w:val="0"/>
              <w:snapToGrid w:val="0"/>
              <w:spacing w:line="300" w:lineRule="auto"/>
              <w:jc w:val="left"/>
              <w:rPr>
                <w:rFonts w:ascii="宋体" w:hAnsi="宋体" w:cs="宋体"/>
                <w:kern w:val="0"/>
                <w:szCs w:val="21"/>
              </w:rPr>
            </w:pPr>
            <w:r>
              <w:rPr>
                <w:rFonts w:hint="eastAsia" w:ascii="宋体" w:hAnsi="宋体" w:cs="宋体"/>
                <w:kern w:val="0"/>
                <w:szCs w:val="21"/>
              </w:rPr>
              <w:t>单盒参数：</w:t>
            </w:r>
          </w:p>
          <w:p w14:paraId="235A78FB">
            <w:pPr>
              <w:widowControl/>
              <w:numPr>
                <w:ilvl w:val="0"/>
                <w:numId w:val="2"/>
              </w:numPr>
              <w:adjustRightInd w:val="0"/>
              <w:snapToGrid w:val="0"/>
              <w:spacing w:line="300" w:lineRule="auto"/>
              <w:jc w:val="left"/>
              <w:rPr>
                <w:rFonts w:ascii="宋体" w:hAnsi="宋体" w:cs="宋体"/>
                <w:kern w:val="0"/>
                <w:szCs w:val="21"/>
              </w:rPr>
            </w:pPr>
            <w:r>
              <w:rPr>
                <w:rFonts w:hint="eastAsia" w:ascii="宋体" w:hAnsi="宋体" w:cs="宋体"/>
                <w:kern w:val="0"/>
                <w:szCs w:val="21"/>
              </w:rPr>
              <w:t>单盒容量5.5T，只读数据流光盘，一次写入不可修改；</w:t>
            </w:r>
          </w:p>
          <w:p w14:paraId="143C8940">
            <w:pPr>
              <w:widowControl/>
              <w:numPr>
                <w:ilvl w:val="0"/>
                <w:numId w:val="2"/>
              </w:numPr>
              <w:adjustRightInd w:val="0"/>
              <w:snapToGrid w:val="0"/>
              <w:spacing w:line="300" w:lineRule="auto"/>
              <w:jc w:val="left"/>
              <w:rPr>
                <w:rFonts w:ascii="宋体" w:hAnsi="宋体" w:cs="宋体"/>
                <w:kern w:val="0"/>
                <w:szCs w:val="21"/>
              </w:rPr>
            </w:pPr>
            <w:r>
              <w:rPr>
                <w:rFonts w:hint="eastAsia" w:ascii="宋体" w:hAnsi="宋体" w:cs="宋体"/>
                <w:kern w:val="0"/>
                <w:szCs w:val="21"/>
              </w:rPr>
              <w:t>适配D380U/F驱动器进行读写；</w:t>
            </w:r>
          </w:p>
          <w:p w14:paraId="59AFC1C0">
            <w:pPr>
              <w:widowControl/>
              <w:numPr>
                <w:ilvl w:val="0"/>
                <w:numId w:val="2"/>
              </w:numPr>
              <w:adjustRightInd w:val="0"/>
              <w:snapToGrid w:val="0"/>
              <w:spacing w:line="300" w:lineRule="auto"/>
              <w:jc w:val="left"/>
              <w:rPr>
                <w:rFonts w:ascii="宋体" w:hAnsi="宋体" w:cs="宋体"/>
                <w:kern w:val="0"/>
                <w:szCs w:val="21"/>
              </w:rPr>
            </w:pPr>
            <w:r>
              <w:rPr>
                <w:rFonts w:hint="eastAsia" w:ascii="宋体" w:hAnsi="宋体" w:cs="宋体"/>
                <w:kern w:val="0"/>
                <w:szCs w:val="21"/>
              </w:rPr>
              <w:t>每盘100万次以上读取次数；</w:t>
            </w:r>
          </w:p>
          <w:p w14:paraId="11D93F27">
            <w:pPr>
              <w:widowControl/>
              <w:numPr>
                <w:ilvl w:val="0"/>
                <w:numId w:val="2"/>
              </w:numPr>
              <w:adjustRightInd w:val="0"/>
              <w:snapToGrid w:val="0"/>
              <w:spacing w:line="300" w:lineRule="auto"/>
              <w:jc w:val="left"/>
              <w:rPr>
                <w:rFonts w:ascii="宋体" w:hAnsi="宋体" w:cs="宋体"/>
                <w:kern w:val="0"/>
                <w:szCs w:val="21"/>
              </w:rPr>
            </w:pPr>
            <w:r>
              <w:rPr>
                <w:rFonts w:hint="eastAsia" w:ascii="宋体" w:hAnsi="宋体" w:cs="宋体"/>
                <w:kern w:val="0"/>
                <w:szCs w:val="21"/>
              </w:rPr>
              <w:t>盒内单盘或多盘（包括3盘以上）光盘损坏，须保证其余盘数据依旧安全，可以正常读取；</w:t>
            </w:r>
          </w:p>
          <w:p w14:paraId="67765E8C">
            <w:pPr>
              <w:widowControl/>
              <w:numPr>
                <w:ilvl w:val="0"/>
                <w:numId w:val="2"/>
              </w:numPr>
              <w:adjustRightInd w:val="0"/>
              <w:snapToGrid w:val="0"/>
              <w:spacing w:line="300" w:lineRule="auto"/>
              <w:jc w:val="left"/>
              <w:rPr>
                <w:rFonts w:ascii="宋体" w:hAnsi="宋体" w:cs="宋体"/>
                <w:kern w:val="0"/>
                <w:szCs w:val="21"/>
              </w:rPr>
            </w:pPr>
            <w:r>
              <w:rPr>
                <w:rFonts w:hint="eastAsia" w:ascii="宋体" w:hAnsi="宋体" w:cs="宋体"/>
                <w:kern w:val="0"/>
                <w:szCs w:val="21"/>
              </w:rPr>
              <w:t>支持高速读写，写入速度不低于1.5Gbps，读取速度不低于3Gbps；</w:t>
            </w:r>
          </w:p>
          <w:p w14:paraId="10396108">
            <w:pPr>
              <w:widowControl/>
              <w:numPr>
                <w:ilvl w:val="0"/>
                <w:numId w:val="2"/>
              </w:numPr>
              <w:adjustRightInd w:val="0"/>
              <w:snapToGrid w:val="0"/>
              <w:spacing w:line="300" w:lineRule="auto"/>
              <w:jc w:val="left"/>
              <w:rPr>
                <w:rFonts w:ascii="宋体" w:hAnsi="宋体" w:cs="宋体"/>
                <w:kern w:val="0"/>
                <w:sz w:val="20"/>
                <w:szCs w:val="20"/>
              </w:rPr>
            </w:pPr>
            <w:r>
              <w:rPr>
                <w:rFonts w:hint="eastAsia" w:ascii="宋体" w:hAnsi="宋体" w:cs="宋体"/>
                <w:kern w:val="0"/>
                <w:szCs w:val="21"/>
              </w:rPr>
              <w:t>在常温条件下保存期限不少于100年。</w:t>
            </w:r>
          </w:p>
        </w:tc>
      </w:tr>
    </w:tbl>
    <w:p w14:paraId="2A7A08D2"/>
    <w:p w14:paraId="66A2F8FA">
      <w:pPr>
        <w:keepNext/>
        <w:tabs>
          <w:tab w:val="left" w:pos="1134"/>
        </w:tabs>
        <w:snapToGrid w:val="0"/>
        <w:spacing w:line="500" w:lineRule="exact"/>
        <w:rPr>
          <w:rFonts w:ascii="宋体" w:hAnsi="宋体"/>
          <w:sz w:val="30"/>
        </w:rPr>
      </w:pPr>
      <w:r>
        <w:rPr>
          <w:rFonts w:hint="eastAsia" w:ascii="宋体" w:hAnsi="宋体"/>
          <w:sz w:val="30"/>
        </w:rPr>
        <w:t>四 、部署与实施</w:t>
      </w:r>
    </w:p>
    <w:p w14:paraId="6AA6BB90">
      <w:pPr>
        <w:numPr>
          <w:ilvl w:val="0"/>
          <w:numId w:val="9"/>
        </w:numPr>
        <w:snapToGrid w:val="0"/>
        <w:spacing w:line="500" w:lineRule="exact"/>
        <w:rPr>
          <w:rFonts w:ascii="宋体" w:hAnsi="宋体"/>
          <w:kern w:val="0"/>
          <w:sz w:val="24"/>
        </w:rPr>
      </w:pPr>
      <w:r>
        <w:rPr>
          <w:rFonts w:hint="eastAsia" w:ascii="宋体" w:hAnsi="宋体"/>
          <w:kern w:val="0"/>
          <w:sz w:val="24"/>
        </w:rPr>
        <w:t>中选人负责向业主方提供产品相关资料并提供技术咨询服务。</w:t>
      </w:r>
    </w:p>
    <w:p w14:paraId="678B6772">
      <w:pPr>
        <w:numPr>
          <w:ilvl w:val="0"/>
          <w:numId w:val="9"/>
        </w:numPr>
        <w:snapToGrid w:val="0"/>
        <w:spacing w:line="500" w:lineRule="exact"/>
        <w:rPr>
          <w:rFonts w:ascii="宋体" w:hAnsi="宋体"/>
          <w:kern w:val="0"/>
          <w:sz w:val="24"/>
        </w:rPr>
      </w:pPr>
      <w:r>
        <w:rPr>
          <w:rFonts w:hint="eastAsia" w:ascii="宋体" w:hAnsi="宋体"/>
          <w:kern w:val="0"/>
          <w:sz w:val="24"/>
        </w:rPr>
        <w:t>中选人负责完成软硬件</w:t>
      </w:r>
      <w:r>
        <w:rPr>
          <w:rFonts w:ascii="宋体" w:hAnsi="宋体"/>
          <w:kern w:val="0"/>
          <w:sz w:val="24"/>
        </w:rPr>
        <w:t>配送、安装、</w:t>
      </w:r>
      <w:r>
        <w:rPr>
          <w:rFonts w:hint="eastAsia" w:ascii="宋体" w:hAnsi="宋体"/>
          <w:kern w:val="0"/>
          <w:sz w:val="24"/>
        </w:rPr>
        <w:t>调试。</w:t>
      </w:r>
    </w:p>
    <w:p w14:paraId="2399B471">
      <w:pPr>
        <w:numPr>
          <w:ilvl w:val="0"/>
          <w:numId w:val="9"/>
        </w:numPr>
        <w:snapToGrid w:val="0"/>
        <w:spacing w:line="500" w:lineRule="exact"/>
        <w:rPr>
          <w:rFonts w:ascii="宋体" w:hAnsi="宋体"/>
          <w:kern w:val="0"/>
          <w:sz w:val="24"/>
        </w:rPr>
      </w:pPr>
      <w:r>
        <w:rPr>
          <w:rFonts w:hint="eastAsia" w:ascii="宋体" w:hAnsi="宋体"/>
          <w:kern w:val="0"/>
          <w:sz w:val="24"/>
        </w:rPr>
        <w:t>中选人负责配合</w:t>
      </w:r>
      <w:r>
        <w:rPr>
          <w:rFonts w:ascii="宋体" w:hAnsi="宋体"/>
          <w:kern w:val="0"/>
          <w:sz w:val="24"/>
        </w:rPr>
        <w:t>业主方完成设备试运行</w:t>
      </w:r>
      <w:r>
        <w:rPr>
          <w:rFonts w:hint="eastAsia" w:ascii="宋体" w:hAnsi="宋体"/>
          <w:kern w:val="0"/>
          <w:sz w:val="24"/>
        </w:rPr>
        <w:t>并通过验收</w:t>
      </w:r>
      <w:r>
        <w:rPr>
          <w:rFonts w:ascii="宋体" w:hAnsi="宋体"/>
          <w:kern w:val="0"/>
          <w:sz w:val="24"/>
        </w:rPr>
        <w:t>。</w:t>
      </w:r>
      <w:r>
        <w:rPr>
          <w:rFonts w:hint="eastAsia" w:ascii="宋体" w:hAnsi="宋体"/>
          <w:kern w:val="0"/>
          <w:sz w:val="24"/>
        </w:rPr>
        <w:t xml:space="preserve"> </w:t>
      </w:r>
    </w:p>
    <w:p w14:paraId="266A753D">
      <w:pPr>
        <w:snapToGrid w:val="0"/>
        <w:spacing w:line="500" w:lineRule="exact"/>
        <w:rPr>
          <w:rFonts w:ascii="宋体" w:hAnsi="宋体"/>
          <w:kern w:val="0"/>
          <w:sz w:val="24"/>
        </w:rPr>
      </w:pPr>
    </w:p>
    <w:p w14:paraId="085736DA">
      <w:pPr>
        <w:spacing w:line="360" w:lineRule="auto"/>
        <w:jc w:val="center"/>
        <w:outlineLvl w:val="0"/>
        <w:rPr>
          <w:rFonts w:ascii="宋体" w:hAnsi="宋体"/>
          <w:kern w:val="0"/>
          <w:sz w:val="36"/>
          <w:szCs w:val="36"/>
        </w:rPr>
      </w:pPr>
      <w:r>
        <w:rPr>
          <w:rFonts w:ascii="宋体"/>
          <w:sz w:val="24"/>
        </w:rPr>
        <w:br w:type="page"/>
      </w:r>
      <w:bookmarkStart w:id="31" w:name="_Toc5119"/>
      <w:bookmarkStart w:id="32" w:name="_Toc516789240"/>
      <w:bookmarkStart w:id="33" w:name="_Toc14225"/>
      <w:bookmarkStart w:id="34" w:name="_Toc11794"/>
      <w:bookmarkStart w:id="35" w:name="_Toc108791959"/>
      <w:bookmarkStart w:id="36" w:name="_Toc24560"/>
      <w:bookmarkStart w:id="37" w:name="_Toc9151"/>
      <w:bookmarkStart w:id="38" w:name="_Toc95405121"/>
      <w:r>
        <w:rPr>
          <w:rFonts w:hint="eastAsia" w:ascii="宋体" w:hAnsi="宋体"/>
          <w:kern w:val="0"/>
          <w:sz w:val="36"/>
          <w:szCs w:val="36"/>
        </w:rPr>
        <w:t>评审办法</w:t>
      </w:r>
      <w:bookmarkEnd w:id="31"/>
      <w:bookmarkEnd w:id="32"/>
      <w:bookmarkEnd w:id="33"/>
      <w:bookmarkEnd w:id="34"/>
      <w:bookmarkEnd w:id="35"/>
      <w:bookmarkEnd w:id="36"/>
      <w:bookmarkEnd w:id="37"/>
      <w:bookmarkEnd w:id="38"/>
    </w:p>
    <w:p w14:paraId="326CA53F">
      <w:pPr>
        <w:spacing w:line="360" w:lineRule="auto"/>
        <w:ind w:left="284"/>
        <w:rPr>
          <w:rFonts w:ascii="宋体" w:hAnsi="宋体" w:cs="宋体"/>
          <w:b/>
          <w:bCs/>
          <w:sz w:val="30"/>
          <w:szCs w:val="30"/>
        </w:rPr>
      </w:pPr>
      <w:r>
        <w:rPr>
          <w:rFonts w:ascii="宋体" w:hAnsi="宋体" w:cs="宋体"/>
          <w:b/>
          <w:bCs/>
          <w:sz w:val="30"/>
          <w:szCs w:val="30"/>
        </w:rPr>
        <w:t>一、</w:t>
      </w:r>
      <w:r>
        <w:rPr>
          <w:rFonts w:hint="eastAsia" w:ascii="宋体" w:hAnsi="宋体" w:cs="宋体"/>
          <w:b/>
          <w:bCs/>
          <w:sz w:val="30"/>
          <w:szCs w:val="30"/>
        </w:rPr>
        <w:t>总  则</w:t>
      </w:r>
    </w:p>
    <w:p w14:paraId="4FF7D16D">
      <w:pPr>
        <w:autoSpaceDE w:val="0"/>
        <w:autoSpaceDN w:val="0"/>
        <w:adjustRightInd w:val="0"/>
        <w:spacing w:line="360" w:lineRule="auto"/>
        <w:ind w:firstLine="484" w:firstLineChars="202"/>
        <w:jc w:val="left"/>
        <w:rPr>
          <w:rFonts w:ascii="宋体" w:hAnsi="宋体" w:cs="宋体"/>
          <w:kern w:val="0"/>
          <w:sz w:val="24"/>
        </w:rPr>
      </w:pPr>
      <w:r>
        <w:rPr>
          <w:rFonts w:hint="eastAsia" w:ascii="宋体" w:hAnsi="宋体" w:cs="宋体"/>
          <w:kern w:val="0"/>
          <w:sz w:val="24"/>
        </w:rPr>
        <w:t>竞争性比选评选工作严格依据《集团招投标及公开采购管理办法》的相关规定，遵循公平、公开、公正原则，本着科学、严谨的态度，对比选参选文件进行评定，提出优选方案。</w:t>
      </w:r>
    </w:p>
    <w:p w14:paraId="66840AEE">
      <w:pPr>
        <w:spacing w:line="360" w:lineRule="auto"/>
        <w:ind w:firstLine="301" w:firstLineChars="100"/>
        <w:rPr>
          <w:rFonts w:ascii="宋体" w:hAnsi="宋体" w:cs="宋体"/>
          <w:b/>
          <w:bCs/>
          <w:sz w:val="30"/>
          <w:szCs w:val="30"/>
        </w:rPr>
      </w:pPr>
      <w:r>
        <w:rPr>
          <w:rFonts w:hint="eastAsia" w:ascii="宋体" w:hAnsi="宋体" w:cs="宋体"/>
          <w:b/>
          <w:bCs/>
          <w:sz w:val="30"/>
          <w:szCs w:val="30"/>
        </w:rPr>
        <w:t>二、定选办法</w:t>
      </w:r>
    </w:p>
    <w:p w14:paraId="03894DF3">
      <w:pPr>
        <w:spacing w:line="360" w:lineRule="auto"/>
        <w:ind w:firstLine="420"/>
        <w:rPr>
          <w:rFonts w:ascii="宋体" w:hAnsi="宋体" w:cs="宋体"/>
          <w:kern w:val="0"/>
          <w:sz w:val="24"/>
        </w:rPr>
      </w:pPr>
      <w:r>
        <w:rPr>
          <w:rFonts w:hint="eastAsia" w:ascii="宋体" w:hAnsi="宋体" w:cs="宋体"/>
          <w:kern w:val="0"/>
          <w:sz w:val="24"/>
        </w:rPr>
        <w:t>本项目拟采用经评审的最低价法进行评选。满足技术、商务要求的基础上，按照总价最低价中选的原则确定中选人排名。若出现参选价相同且均为最低价，按以下原则确定中选人排名：</w:t>
      </w:r>
    </w:p>
    <w:p w14:paraId="1A094ABE">
      <w:pPr>
        <w:spacing w:line="360" w:lineRule="auto"/>
        <w:ind w:firstLine="420"/>
        <w:rPr>
          <w:rFonts w:ascii="宋体" w:hAnsi="宋体" w:cs="宋体"/>
          <w:kern w:val="0"/>
          <w:sz w:val="24"/>
        </w:rPr>
      </w:pPr>
      <w:r>
        <w:rPr>
          <w:rFonts w:hint="eastAsia" w:ascii="宋体" w:hAnsi="宋体" w:cs="宋体"/>
          <w:kern w:val="0"/>
          <w:sz w:val="24"/>
        </w:rPr>
        <w:t>1.首先比较参选人承诺的质保期限，以承诺质保期限更长者为优；</w:t>
      </w:r>
    </w:p>
    <w:p w14:paraId="1396034A">
      <w:pPr>
        <w:spacing w:line="360" w:lineRule="auto"/>
        <w:ind w:firstLine="420"/>
        <w:rPr>
          <w:rFonts w:ascii="宋体" w:hAnsi="宋体" w:cs="宋体"/>
          <w:kern w:val="0"/>
          <w:sz w:val="24"/>
        </w:rPr>
      </w:pPr>
      <w:r>
        <w:rPr>
          <w:rFonts w:hint="eastAsia" w:ascii="宋体" w:hAnsi="宋体" w:cs="宋体"/>
          <w:kern w:val="0"/>
          <w:sz w:val="24"/>
        </w:rPr>
        <w:t>2.若仍无法确认中选候选人排名，则比较参选人签订售卖ODA蓝光盘合同数（需提供合同复印件并加盖参选人单位公章），以2024年1月1日-12月31日期间内合同数更多者为优；</w:t>
      </w:r>
    </w:p>
    <w:p w14:paraId="0AF2975D">
      <w:pPr>
        <w:spacing w:line="360" w:lineRule="auto"/>
        <w:ind w:firstLine="420"/>
        <w:rPr>
          <w:rFonts w:ascii="宋体" w:hAnsi="宋体" w:cs="宋体"/>
          <w:kern w:val="0"/>
          <w:sz w:val="24"/>
        </w:rPr>
      </w:pPr>
      <w:r>
        <w:rPr>
          <w:rFonts w:hint="eastAsia" w:ascii="宋体" w:hAnsi="宋体" w:cs="宋体"/>
          <w:kern w:val="0"/>
          <w:sz w:val="24"/>
        </w:rPr>
        <w:t>3.若仍无法确认中选候选人排名，则比较参选人签订ODA蓝光盘合同中总计售卖ODA蓝光盘盒数（需提供合同复印件并加盖参选人单位公章），以2024年1月1日-12月31日期间内总计售卖蓝光盘盒数更多者为优。</w:t>
      </w:r>
    </w:p>
    <w:p w14:paraId="701454D2">
      <w:pPr>
        <w:spacing w:line="360" w:lineRule="auto"/>
        <w:ind w:firstLine="420"/>
        <w:rPr>
          <w:rFonts w:ascii="宋体" w:hAnsi="宋体" w:cs="宋体"/>
          <w:kern w:val="0"/>
          <w:sz w:val="24"/>
        </w:rPr>
      </w:pPr>
      <w:r>
        <w:rPr>
          <w:rFonts w:hint="eastAsia" w:ascii="宋体" w:hAnsi="宋体" w:cs="宋体"/>
          <w:kern w:val="0"/>
          <w:sz w:val="24"/>
        </w:rPr>
        <w:t>上述原则若仍无法确定最终中选候选人排名，由评选小组在监督下抽签决定最终中选人排名。</w:t>
      </w:r>
    </w:p>
    <w:p w14:paraId="776B2EB4">
      <w:pPr>
        <w:spacing w:line="360" w:lineRule="auto"/>
        <w:ind w:left="284"/>
        <w:rPr>
          <w:rFonts w:ascii="宋体" w:hAnsi="宋体" w:cs="宋体"/>
          <w:b/>
          <w:bCs/>
          <w:sz w:val="30"/>
          <w:szCs w:val="30"/>
        </w:rPr>
      </w:pPr>
      <w:r>
        <w:rPr>
          <w:rFonts w:ascii="宋体" w:hAnsi="宋体" w:cs="宋体"/>
          <w:b/>
          <w:bCs/>
          <w:sz w:val="30"/>
          <w:szCs w:val="30"/>
        </w:rPr>
        <w:t>三、</w:t>
      </w:r>
      <w:r>
        <w:rPr>
          <w:rFonts w:hint="eastAsia" w:ascii="宋体" w:hAnsi="宋体" w:cs="宋体"/>
          <w:b/>
          <w:bCs/>
          <w:sz w:val="30"/>
          <w:szCs w:val="30"/>
        </w:rPr>
        <w:t>签约原则</w:t>
      </w:r>
    </w:p>
    <w:p w14:paraId="68047F4D">
      <w:pPr>
        <w:autoSpaceDE w:val="0"/>
        <w:autoSpaceDN w:val="0"/>
        <w:adjustRightInd w:val="0"/>
        <w:spacing w:line="360" w:lineRule="auto"/>
        <w:ind w:firstLine="484" w:firstLineChars="202"/>
        <w:jc w:val="left"/>
        <w:rPr>
          <w:rFonts w:ascii="宋体" w:hAnsi="宋体" w:cs="宋体"/>
          <w:kern w:val="0"/>
          <w:sz w:val="24"/>
        </w:rPr>
      </w:pPr>
      <w:r>
        <w:rPr>
          <w:rFonts w:hint="eastAsia" w:ascii="宋体" w:hAnsi="宋体" w:cs="宋体"/>
          <w:kern w:val="0"/>
          <w:sz w:val="24"/>
        </w:rPr>
        <w:t>按照评选办法由评选小组根据评选结果，推荐前两名作为中选候选人。将按照比选文件及参选文件首先与第一中选候选人洽谈合约，如不能签订合约则依序与第二中选候选人继续洽谈合约。如仍无法达成合约，则申请重新开展比选。</w:t>
      </w:r>
    </w:p>
    <w:p w14:paraId="123E1714"/>
    <w:p w14:paraId="1852971F"/>
    <w:p w14:paraId="17866385">
      <w:pPr>
        <w:spacing w:line="520" w:lineRule="exact"/>
        <w:ind w:firstLine="480" w:firstLineChars="200"/>
        <w:rPr>
          <w:rFonts w:ascii="宋体" w:hAnsi="宋体"/>
          <w:kern w:val="0"/>
          <w:sz w:val="24"/>
        </w:rPr>
      </w:pPr>
    </w:p>
    <w:p w14:paraId="168A5A6E">
      <w:pPr>
        <w:autoSpaceDE w:val="0"/>
        <w:autoSpaceDN w:val="0"/>
        <w:adjustRightInd w:val="0"/>
        <w:spacing w:after="100" w:afterAutospacing="1"/>
        <w:jc w:val="center"/>
        <w:outlineLvl w:val="0"/>
        <w:rPr>
          <w:rFonts w:ascii="宋体" w:hAnsi="宋体"/>
          <w:kern w:val="0"/>
          <w:sz w:val="36"/>
          <w:szCs w:val="36"/>
        </w:rPr>
      </w:pPr>
      <w:r>
        <w:rPr>
          <w:rFonts w:ascii="宋体" w:hAnsi="宋体"/>
          <w:sz w:val="24"/>
        </w:rPr>
        <w:br w:type="page"/>
      </w:r>
      <w:bookmarkStart w:id="39" w:name="_Toc26629"/>
      <w:bookmarkStart w:id="40" w:name="_Toc20952"/>
      <w:bookmarkStart w:id="41" w:name="_Toc107396209"/>
      <w:bookmarkStart w:id="42" w:name="_Toc536534329"/>
      <w:bookmarkStart w:id="43" w:name="_Toc22482"/>
      <w:bookmarkStart w:id="44" w:name="_Toc108791960"/>
      <w:bookmarkStart w:id="45" w:name="_Toc4735"/>
      <w:bookmarkStart w:id="46" w:name="_Toc12264"/>
      <w:r>
        <w:rPr>
          <w:rFonts w:hint="eastAsia" w:ascii="宋体" w:hAnsi="宋体"/>
          <w:kern w:val="0"/>
          <w:sz w:val="36"/>
          <w:szCs w:val="36"/>
        </w:rPr>
        <w:t>比选参选人须知</w:t>
      </w:r>
      <w:bookmarkEnd w:id="0"/>
      <w:bookmarkEnd w:id="1"/>
      <w:bookmarkEnd w:id="2"/>
      <w:bookmarkEnd w:id="39"/>
      <w:bookmarkEnd w:id="40"/>
      <w:bookmarkEnd w:id="41"/>
      <w:bookmarkEnd w:id="42"/>
      <w:bookmarkEnd w:id="43"/>
      <w:bookmarkEnd w:id="44"/>
      <w:bookmarkEnd w:id="45"/>
      <w:bookmarkEnd w:id="46"/>
      <w:bookmarkStart w:id="47" w:name="_Toc519919814"/>
    </w:p>
    <w:bookmarkEnd w:id="47"/>
    <w:p w14:paraId="2603DF31">
      <w:pPr>
        <w:numPr>
          <w:ilvl w:val="0"/>
          <w:numId w:val="10"/>
        </w:numPr>
        <w:spacing w:line="360" w:lineRule="auto"/>
        <w:rPr>
          <w:rFonts w:ascii="宋体" w:hAnsi="宋体"/>
          <w:b/>
          <w:sz w:val="30"/>
        </w:rPr>
      </w:pPr>
      <w:r>
        <w:rPr>
          <w:rFonts w:hint="eastAsia" w:ascii="宋体" w:hAnsi="宋体"/>
          <w:b/>
          <w:sz w:val="30"/>
        </w:rPr>
        <w:t>比选参选人</w:t>
      </w:r>
    </w:p>
    <w:p w14:paraId="1CD62BF1">
      <w:pPr>
        <w:spacing w:line="360" w:lineRule="auto"/>
        <w:ind w:left="1799" w:leftChars="228" w:hanging="1320" w:hangingChars="550"/>
        <w:rPr>
          <w:sz w:val="24"/>
        </w:rPr>
      </w:pPr>
      <w:r>
        <w:rPr>
          <w:rFonts w:ascii="宋体" w:hAnsi="宋体"/>
          <w:sz w:val="24"/>
        </w:rPr>
        <w:t>1.1</w:t>
      </w:r>
      <w:r>
        <w:rPr>
          <w:rFonts w:hint="eastAsia" w:ascii="宋体" w:hAnsi="宋体"/>
          <w:sz w:val="24"/>
        </w:rPr>
        <w:t>、合格比选参选人的范围</w:t>
      </w:r>
    </w:p>
    <w:p w14:paraId="0331E89D">
      <w:pPr>
        <w:spacing w:line="360" w:lineRule="auto"/>
        <w:ind w:left="420" w:firstLine="420"/>
        <w:rPr>
          <w:rFonts w:ascii="宋体"/>
          <w:sz w:val="24"/>
        </w:rPr>
      </w:pPr>
      <w:r>
        <w:rPr>
          <w:rFonts w:hint="eastAsia" w:ascii="宋体" w:hAnsi="宋体"/>
          <w:sz w:val="24"/>
        </w:rPr>
        <w:t>比选参选人必须遵守有关的国家法律、法令和条例。</w:t>
      </w:r>
    </w:p>
    <w:p w14:paraId="637E841B">
      <w:pPr>
        <w:spacing w:line="360" w:lineRule="auto"/>
        <w:ind w:left="1799" w:leftChars="228" w:hanging="1320" w:hangingChars="550"/>
      </w:pPr>
      <w:r>
        <w:rPr>
          <w:rFonts w:ascii="宋体" w:hAnsi="宋体"/>
          <w:sz w:val="24"/>
        </w:rPr>
        <w:t>1.2</w:t>
      </w:r>
      <w:r>
        <w:rPr>
          <w:rFonts w:hint="eastAsia" w:ascii="宋体" w:hAnsi="宋体"/>
          <w:sz w:val="24"/>
        </w:rPr>
        <w:t>、比选委托</w:t>
      </w:r>
    </w:p>
    <w:p w14:paraId="3D47167C">
      <w:pPr>
        <w:spacing w:line="360" w:lineRule="auto"/>
        <w:ind w:left="420" w:firstLine="420"/>
      </w:pPr>
      <w:r>
        <w:rPr>
          <w:rFonts w:hint="eastAsia" w:ascii="宋体" w:hAnsi="宋体"/>
          <w:sz w:val="24"/>
        </w:rPr>
        <w:t>如比选参选人代表不是法定代表人，必须持有《法定代表人授权委托书》。</w:t>
      </w:r>
    </w:p>
    <w:p w14:paraId="4E249C41">
      <w:pPr>
        <w:spacing w:line="360" w:lineRule="auto"/>
        <w:ind w:left="1799" w:leftChars="228" w:hanging="1320" w:hangingChars="550"/>
      </w:pPr>
      <w:r>
        <w:rPr>
          <w:rFonts w:ascii="宋体" w:hAnsi="宋体"/>
          <w:sz w:val="24"/>
        </w:rPr>
        <w:t>1.3</w:t>
      </w:r>
      <w:r>
        <w:rPr>
          <w:rFonts w:hint="eastAsia" w:ascii="宋体" w:hAnsi="宋体"/>
          <w:sz w:val="24"/>
        </w:rPr>
        <w:t>、比选费用</w:t>
      </w:r>
    </w:p>
    <w:p w14:paraId="361FFBC9">
      <w:pPr>
        <w:spacing w:line="360" w:lineRule="auto"/>
        <w:ind w:left="420" w:firstLine="420"/>
        <w:rPr>
          <w:rFonts w:ascii="宋体"/>
          <w:sz w:val="30"/>
        </w:rPr>
      </w:pPr>
      <w:r>
        <w:rPr>
          <w:rFonts w:hint="eastAsia" w:ascii="宋体" w:hAnsi="宋体"/>
          <w:sz w:val="24"/>
        </w:rPr>
        <w:t>无论比选过程中的方式和结果如何，比选参选人自行承担所有参加与比选相关的一切费用。</w:t>
      </w:r>
      <w:bookmarkStart w:id="48" w:name="_Toc519919815"/>
    </w:p>
    <w:p w14:paraId="70235A15">
      <w:pPr>
        <w:numPr>
          <w:ilvl w:val="0"/>
          <w:numId w:val="10"/>
        </w:numPr>
        <w:spacing w:line="360" w:lineRule="auto"/>
        <w:rPr>
          <w:rFonts w:ascii="宋体" w:hAnsi="宋体"/>
          <w:b/>
          <w:sz w:val="30"/>
        </w:rPr>
      </w:pPr>
      <w:r>
        <w:rPr>
          <w:rFonts w:hint="eastAsia" w:ascii="宋体" w:hAnsi="宋体"/>
          <w:b/>
          <w:sz w:val="30"/>
        </w:rPr>
        <w:t>比选参选文件</w:t>
      </w:r>
      <w:bookmarkEnd w:id="48"/>
    </w:p>
    <w:p w14:paraId="67EB2937">
      <w:pPr>
        <w:spacing w:line="360" w:lineRule="auto"/>
        <w:ind w:left="1079" w:leftChars="228" w:hanging="600" w:hangingChars="250"/>
        <w:rPr>
          <w:rFonts w:ascii="宋体"/>
          <w:sz w:val="24"/>
        </w:rPr>
      </w:pPr>
      <w:r>
        <w:rPr>
          <w:rFonts w:ascii="宋体" w:hAnsi="宋体"/>
          <w:sz w:val="24"/>
        </w:rPr>
        <w:t>2.1</w:t>
      </w:r>
      <w:r>
        <w:rPr>
          <w:rFonts w:hint="eastAsia" w:ascii="宋体" w:hAnsi="宋体"/>
          <w:sz w:val="24"/>
        </w:rPr>
        <w:t>、比选参选人应详细阅读竞争性比选文件的全部内容，不按竞争性比选文件要求提供的比选参选文件和资料，可能导致比选参选被拒绝。</w:t>
      </w:r>
    </w:p>
    <w:p w14:paraId="7F1D4397">
      <w:pPr>
        <w:spacing w:line="360" w:lineRule="auto"/>
        <w:ind w:left="1079" w:leftChars="228" w:hanging="600" w:hangingChars="250"/>
        <w:rPr>
          <w:rFonts w:ascii="宋体" w:hAnsi="宋体"/>
          <w:sz w:val="24"/>
        </w:rPr>
      </w:pPr>
      <w:r>
        <w:rPr>
          <w:rFonts w:ascii="宋体" w:hAnsi="宋体"/>
          <w:sz w:val="24"/>
        </w:rPr>
        <w:t>2.2</w:t>
      </w:r>
      <w:r>
        <w:rPr>
          <w:rFonts w:hint="eastAsia" w:ascii="宋体" w:hAnsi="宋体"/>
          <w:sz w:val="24"/>
        </w:rPr>
        <w:t>、凡愿意参加的潜在比选参选人，从</w:t>
      </w:r>
      <w:r>
        <w:rPr>
          <w:rFonts w:hint="eastAsia" w:ascii="宋体" w:hAnsi="宋体"/>
          <w:sz w:val="24"/>
          <w:u w:val="single"/>
        </w:rPr>
        <w:t>2025年4月21日</w:t>
      </w:r>
      <w:r>
        <w:rPr>
          <w:rFonts w:hint="eastAsia" w:ascii="宋体" w:hAnsi="宋体"/>
          <w:sz w:val="24"/>
        </w:rPr>
        <w:t>起至</w:t>
      </w:r>
      <w:r>
        <w:rPr>
          <w:rFonts w:hint="eastAsia" w:ascii="宋体" w:hAnsi="宋体"/>
          <w:sz w:val="24"/>
          <w:u w:val="single"/>
        </w:rPr>
        <w:t>2025年4月25日</w:t>
      </w:r>
      <w:r>
        <w:rPr>
          <w:rFonts w:hint="eastAsia" w:ascii="宋体" w:hAnsi="宋体"/>
          <w:sz w:val="24"/>
        </w:rPr>
        <w:t>，均可在公告发布平台下载比选文件等比选前的有关资料。</w:t>
      </w:r>
    </w:p>
    <w:p w14:paraId="23CEF2C8">
      <w:pPr>
        <w:spacing w:line="360" w:lineRule="auto"/>
        <w:ind w:left="1079" w:leftChars="228" w:hanging="600" w:hangingChars="250"/>
        <w:rPr>
          <w:rFonts w:ascii="宋体" w:hAnsi="宋体"/>
          <w:sz w:val="24"/>
        </w:rPr>
      </w:pPr>
      <w:r>
        <w:rPr>
          <w:rFonts w:ascii="宋体" w:hAnsi="宋体"/>
          <w:sz w:val="24"/>
        </w:rPr>
        <w:t>2.</w:t>
      </w:r>
      <w:r>
        <w:rPr>
          <w:rFonts w:hint="eastAsia" w:ascii="宋体" w:hAnsi="宋体"/>
          <w:sz w:val="24"/>
        </w:rPr>
        <w:t>3、</w:t>
      </w:r>
      <w:r>
        <w:rPr>
          <w:rFonts w:hint="eastAsia" w:ascii="宋体" w:hAnsi="宋体" w:cs="宋体"/>
          <w:kern w:val="0"/>
          <w:position w:val="-2"/>
          <w:sz w:val="24"/>
        </w:rPr>
        <w:t>从本公告发布至</w:t>
      </w:r>
      <w:r>
        <w:rPr>
          <w:rFonts w:ascii="宋体" w:hAnsi="宋体" w:cs="宋体"/>
          <w:sz w:val="24"/>
          <w:u w:val="single"/>
        </w:rPr>
        <w:t>202</w:t>
      </w:r>
      <w:r>
        <w:rPr>
          <w:rFonts w:hint="eastAsia" w:ascii="宋体" w:hAnsi="宋体" w:cs="宋体"/>
          <w:sz w:val="24"/>
          <w:u w:val="single"/>
        </w:rPr>
        <w:t>5年4月27日</w:t>
      </w:r>
      <w:r>
        <w:rPr>
          <w:rFonts w:hint="eastAsia" w:ascii="宋体" w:hAnsi="宋体" w:cs="宋体"/>
          <w:kern w:val="0"/>
          <w:position w:val="-2"/>
          <w:sz w:val="24"/>
        </w:rPr>
        <w:t>为提问期，潜在比选参选人可以联</w:t>
      </w:r>
      <w:r>
        <w:rPr>
          <w:rFonts w:hint="eastAsia" w:ascii="宋体" w:hAnsi="宋体"/>
          <w:sz w:val="24"/>
        </w:rPr>
        <w:t>系业主方提出疑问，过期不再受理。</w:t>
      </w:r>
    </w:p>
    <w:p w14:paraId="63166D41">
      <w:pPr>
        <w:spacing w:line="360" w:lineRule="auto"/>
        <w:ind w:left="1079" w:leftChars="228" w:hanging="600" w:hangingChars="250"/>
        <w:rPr>
          <w:rFonts w:ascii="宋体" w:hAnsi="宋体"/>
          <w:sz w:val="24"/>
        </w:rPr>
      </w:pPr>
      <w:r>
        <w:rPr>
          <w:rFonts w:ascii="宋体" w:hAnsi="宋体"/>
          <w:sz w:val="24"/>
        </w:rPr>
        <w:t>2.</w:t>
      </w:r>
      <w:r>
        <w:rPr>
          <w:rFonts w:hint="eastAsia" w:ascii="宋体" w:hAnsi="宋体"/>
          <w:sz w:val="24"/>
        </w:rPr>
        <w:t>4、若有相应澄清内容或者业主方认为需要补遗的，业主方将</w:t>
      </w:r>
      <w:r>
        <w:rPr>
          <w:rFonts w:hint="eastAsia" w:ascii="宋体" w:hAnsi="宋体"/>
          <w:kern w:val="0"/>
          <w:sz w:val="24"/>
        </w:rPr>
        <w:t>于比选时间前于</w:t>
      </w:r>
      <w:r>
        <w:rPr>
          <w:rFonts w:hint="eastAsia" w:ascii="宋体" w:hAnsi="宋体"/>
          <w:sz w:val="24"/>
        </w:rPr>
        <w:t>公告发布平台发布比选补充文件，并同时公告比选时间顺延日期，补充文件将作为竞争性比选文件的组成部分。</w:t>
      </w:r>
    </w:p>
    <w:p w14:paraId="01CD6D7F">
      <w:pPr>
        <w:numPr>
          <w:ilvl w:val="0"/>
          <w:numId w:val="10"/>
        </w:numPr>
        <w:spacing w:line="360" w:lineRule="auto"/>
        <w:rPr>
          <w:rFonts w:ascii="宋体" w:hAnsi="宋体"/>
          <w:b/>
          <w:sz w:val="30"/>
        </w:rPr>
      </w:pPr>
      <w:bookmarkStart w:id="49" w:name="_Toc519919816"/>
      <w:r>
        <w:rPr>
          <w:rFonts w:hint="eastAsia" w:ascii="宋体" w:hAnsi="宋体"/>
          <w:b/>
          <w:sz w:val="30"/>
        </w:rPr>
        <w:t>比选参选文件的组成</w:t>
      </w:r>
      <w:bookmarkEnd w:id="49"/>
    </w:p>
    <w:p w14:paraId="2DD0C0CE">
      <w:pPr>
        <w:spacing w:line="360" w:lineRule="auto"/>
        <w:ind w:left="1799" w:leftChars="228" w:hanging="1320" w:hangingChars="550"/>
      </w:pPr>
      <w:r>
        <w:rPr>
          <w:rFonts w:ascii="宋体" w:hAnsi="宋体"/>
          <w:sz w:val="24"/>
        </w:rPr>
        <w:t>3.1</w:t>
      </w:r>
      <w:r>
        <w:rPr>
          <w:rFonts w:hint="eastAsia" w:ascii="宋体" w:hAnsi="宋体"/>
          <w:sz w:val="24"/>
        </w:rPr>
        <w:t>、比选参选文件应包括比选参选书和资格证明文件。</w:t>
      </w:r>
    </w:p>
    <w:p w14:paraId="210F6B8A">
      <w:pPr>
        <w:spacing w:line="360" w:lineRule="auto"/>
        <w:ind w:firstLine="1080" w:firstLineChars="450"/>
        <w:rPr>
          <w:sz w:val="24"/>
        </w:rPr>
      </w:pPr>
      <w:r>
        <w:rPr>
          <w:rFonts w:ascii="宋体" w:hAnsi="宋体"/>
          <w:sz w:val="24"/>
        </w:rPr>
        <w:t>3.1.1</w:t>
      </w:r>
      <w:r>
        <w:rPr>
          <w:rFonts w:hint="eastAsia" w:ascii="宋体" w:hAnsi="宋体"/>
          <w:sz w:val="24"/>
        </w:rPr>
        <w:t>、比选参选书（按业主</w:t>
      </w:r>
      <w:r>
        <w:rPr>
          <w:rFonts w:hint="eastAsia"/>
          <w:sz w:val="24"/>
        </w:rPr>
        <w:t>方提供的统一格式）：</w:t>
      </w:r>
    </w:p>
    <w:p w14:paraId="112DBF97">
      <w:pPr>
        <w:spacing w:line="360" w:lineRule="auto"/>
        <w:ind w:firstLine="1920" w:firstLineChars="800"/>
        <w:rPr>
          <w:rFonts w:ascii="宋体" w:hAnsi="宋体"/>
          <w:sz w:val="24"/>
        </w:rPr>
      </w:pPr>
      <w:r>
        <w:rPr>
          <w:rFonts w:ascii="宋体" w:hAnsi="宋体"/>
          <w:sz w:val="24"/>
        </w:rPr>
        <w:t>3.1.1.1</w:t>
      </w:r>
      <w:r>
        <w:rPr>
          <w:rFonts w:hint="eastAsia" w:ascii="宋体" w:hAnsi="宋体"/>
          <w:sz w:val="24"/>
        </w:rPr>
        <w:t>、</w:t>
      </w:r>
      <w:r>
        <w:rPr>
          <w:rFonts w:hint="eastAsia"/>
          <w:sz w:val="24"/>
        </w:rPr>
        <w:t>比选参选一览表</w:t>
      </w:r>
      <w:r>
        <w:rPr>
          <w:rFonts w:hint="eastAsia" w:ascii="宋体" w:hAnsi="宋体"/>
          <w:sz w:val="24"/>
        </w:rPr>
        <w:t>（</w:t>
      </w:r>
      <w:r>
        <w:rPr>
          <w:rFonts w:hint="eastAsia" w:ascii="宋体" w:hAnsi="宋体"/>
          <w:b/>
          <w:sz w:val="24"/>
        </w:rPr>
        <w:t>统一格式）</w:t>
      </w:r>
    </w:p>
    <w:p w14:paraId="6B06173F">
      <w:pPr>
        <w:spacing w:line="360" w:lineRule="auto"/>
        <w:ind w:left="1810" w:leftChars="862" w:firstLine="120" w:firstLineChars="50"/>
        <w:rPr>
          <w:rFonts w:ascii="宋体" w:hAnsi="宋体"/>
          <w:sz w:val="24"/>
        </w:rPr>
      </w:pPr>
      <w:r>
        <w:rPr>
          <w:rFonts w:ascii="宋体" w:hAnsi="宋体"/>
          <w:sz w:val="24"/>
        </w:rPr>
        <w:t>3.1.1.2</w:t>
      </w:r>
      <w:r>
        <w:rPr>
          <w:rFonts w:hint="eastAsia" w:ascii="宋体" w:hAnsi="宋体"/>
          <w:sz w:val="24"/>
        </w:rPr>
        <w:t>、比选参选说明：比选参选人自行编写，一般应包括</w:t>
      </w:r>
      <w:r>
        <w:rPr>
          <w:rFonts w:ascii="宋体" w:hAnsi="宋体"/>
          <w:sz w:val="24"/>
        </w:rPr>
        <w:tab/>
      </w:r>
      <w:r>
        <w:rPr>
          <w:rFonts w:ascii="宋体" w:hAnsi="宋体"/>
          <w:sz w:val="24"/>
        </w:rPr>
        <w:tab/>
      </w:r>
      <w:r>
        <w:rPr>
          <w:rFonts w:hint="eastAsia" w:ascii="宋体" w:hAnsi="宋体"/>
          <w:sz w:val="24"/>
        </w:rPr>
        <w:t>比选参选内容说明、技术服务、售后服务等，以及比选</w:t>
      </w:r>
      <w:r>
        <w:rPr>
          <w:rFonts w:ascii="宋体" w:hAnsi="宋体"/>
          <w:sz w:val="24"/>
        </w:rPr>
        <w:tab/>
      </w:r>
      <w:r>
        <w:rPr>
          <w:rFonts w:ascii="宋体" w:hAnsi="宋体"/>
          <w:sz w:val="24"/>
        </w:rPr>
        <w:tab/>
      </w:r>
      <w:r>
        <w:rPr>
          <w:rFonts w:hint="eastAsia" w:ascii="宋体" w:hAnsi="宋体"/>
          <w:sz w:val="24"/>
        </w:rPr>
        <w:t>参选人认为需说明的其它内容。</w:t>
      </w:r>
    </w:p>
    <w:p w14:paraId="21411138">
      <w:pPr>
        <w:spacing w:line="360" w:lineRule="auto"/>
        <w:ind w:firstLine="1080" w:firstLineChars="450"/>
        <w:rPr>
          <w:rFonts w:ascii="宋体"/>
          <w:sz w:val="24"/>
        </w:rPr>
      </w:pPr>
      <w:r>
        <w:rPr>
          <w:rFonts w:ascii="宋体" w:hAnsi="宋体"/>
          <w:sz w:val="24"/>
        </w:rPr>
        <w:t>3.1.2</w:t>
      </w:r>
      <w:r>
        <w:rPr>
          <w:rFonts w:hint="eastAsia" w:ascii="宋体" w:hAnsi="宋体"/>
          <w:sz w:val="24"/>
        </w:rPr>
        <w:t>、资格证明文件：</w:t>
      </w:r>
    </w:p>
    <w:p w14:paraId="358A4D17">
      <w:pPr>
        <w:spacing w:line="300" w:lineRule="auto"/>
        <w:ind w:firstLine="1920" w:firstLineChars="800"/>
        <w:rPr>
          <w:rFonts w:ascii="宋体"/>
          <w:sz w:val="24"/>
        </w:rPr>
      </w:pPr>
      <w:r>
        <w:rPr>
          <w:rFonts w:ascii="宋体" w:hAnsi="宋体"/>
          <w:sz w:val="24"/>
        </w:rPr>
        <w:t>3.1.2.1</w:t>
      </w:r>
      <w:r>
        <w:rPr>
          <w:rFonts w:hint="eastAsia" w:ascii="宋体" w:hAnsi="宋体"/>
          <w:sz w:val="24"/>
        </w:rPr>
        <w:t>、营业执照（复印件并加盖比选参选人鲜章）</w:t>
      </w:r>
    </w:p>
    <w:p w14:paraId="1C60F959">
      <w:pPr>
        <w:spacing w:line="300" w:lineRule="auto"/>
        <w:ind w:firstLine="1920" w:firstLineChars="800"/>
        <w:rPr>
          <w:rFonts w:ascii="宋体" w:hAnsi="宋体"/>
          <w:b/>
          <w:sz w:val="24"/>
        </w:rPr>
      </w:pPr>
      <w:r>
        <w:rPr>
          <w:rFonts w:ascii="宋体" w:hAnsi="宋体"/>
          <w:sz w:val="24"/>
        </w:rPr>
        <w:t>3.1.2.2</w:t>
      </w:r>
      <w:r>
        <w:rPr>
          <w:rFonts w:hint="eastAsia" w:ascii="宋体" w:hAnsi="宋体"/>
          <w:sz w:val="24"/>
        </w:rPr>
        <w:t>、法定代表人授权委托书</w:t>
      </w:r>
      <w:r>
        <w:rPr>
          <w:rFonts w:hint="eastAsia" w:ascii="宋体" w:hAnsi="宋体"/>
          <w:b/>
          <w:sz w:val="24"/>
        </w:rPr>
        <w:t>（统一格式）</w:t>
      </w:r>
    </w:p>
    <w:p w14:paraId="58082823">
      <w:pPr>
        <w:spacing w:line="300" w:lineRule="auto"/>
        <w:rPr>
          <w:rFonts w:ascii="宋体" w:hAnsi="宋体"/>
          <w:sz w:val="24"/>
        </w:rPr>
      </w:pPr>
      <w:r>
        <w:rPr>
          <w:rFonts w:ascii="宋体" w:hAnsi="宋体"/>
          <w:sz w:val="24"/>
        </w:rPr>
        <w:t xml:space="preserve">                3.1.2.3、参加本次比选前三年内，在经营活动中没有重大违</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 xml:space="preserve">    </w:t>
      </w:r>
      <w:r>
        <w:rPr>
          <w:rFonts w:ascii="宋体" w:hAnsi="宋体"/>
          <w:sz w:val="24"/>
        </w:rPr>
        <w:t>法记录（提供声明函加盖比选参选人公章）</w:t>
      </w:r>
    </w:p>
    <w:p w14:paraId="7A3E3163">
      <w:pPr>
        <w:spacing w:line="300" w:lineRule="auto"/>
        <w:rPr>
          <w:rFonts w:ascii="宋体" w:hAnsi="宋体"/>
          <w:sz w:val="24"/>
        </w:rPr>
      </w:pPr>
      <w:r>
        <w:rPr>
          <w:rFonts w:ascii="宋体" w:hAnsi="宋体"/>
          <w:sz w:val="24"/>
        </w:rPr>
        <w:t xml:space="preserve">                3.1.2.4</w:t>
      </w:r>
      <w:r>
        <w:rPr>
          <w:rFonts w:hint="eastAsia" w:ascii="宋体" w:hAnsi="宋体"/>
          <w:sz w:val="24"/>
        </w:rPr>
        <w:t>、</w:t>
      </w:r>
      <w:r>
        <w:rPr>
          <w:rFonts w:ascii="宋体" w:hAnsi="宋体"/>
          <w:sz w:val="24"/>
        </w:rPr>
        <w:t>有依法缴纳税收和社会保障资金的良好记录（提供</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 xml:space="preserve">    </w:t>
      </w:r>
      <w:r>
        <w:rPr>
          <w:rFonts w:ascii="宋体" w:hAnsi="宋体"/>
          <w:sz w:val="24"/>
        </w:rPr>
        <w:t>证明文件加盖比选参选人公章）</w:t>
      </w:r>
    </w:p>
    <w:p w14:paraId="544C88F5">
      <w:pPr>
        <w:spacing w:line="300" w:lineRule="auto"/>
        <w:ind w:firstLine="1920" w:firstLineChars="800"/>
        <w:rPr>
          <w:rFonts w:ascii="宋体" w:hAnsi="宋体"/>
          <w:sz w:val="24"/>
        </w:rPr>
      </w:pPr>
      <w:r>
        <w:rPr>
          <w:rFonts w:hint="eastAsia" w:ascii="宋体" w:hAnsi="宋体"/>
          <w:sz w:val="24"/>
        </w:rPr>
        <w:t>3.1.2.5、具有履行合同所必需的设备和专业技术能力（需提</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供承诺书加盖比选参选人公章）</w:t>
      </w:r>
    </w:p>
    <w:p w14:paraId="7534B436">
      <w:pPr>
        <w:spacing w:line="300" w:lineRule="auto"/>
        <w:ind w:firstLine="1920" w:firstLineChars="800"/>
        <w:rPr>
          <w:rFonts w:ascii="宋体" w:hAnsi="宋体"/>
          <w:sz w:val="24"/>
        </w:rPr>
      </w:pPr>
      <w:r>
        <w:rPr>
          <w:rFonts w:hint="eastAsia" w:ascii="宋体" w:hAnsi="宋体"/>
          <w:sz w:val="24"/>
        </w:rPr>
        <w:t>3.1.2.6、参选人股东非集团员工及配偶、员工子女及其配偶</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（提供承诺书加盖公章）。</w:t>
      </w:r>
    </w:p>
    <w:p w14:paraId="30486E4E">
      <w:pPr>
        <w:spacing w:line="300" w:lineRule="auto"/>
        <w:ind w:firstLine="1920" w:firstLineChars="800"/>
        <w:rPr>
          <w:rFonts w:ascii="宋体" w:hAnsi="宋体"/>
          <w:sz w:val="24"/>
        </w:rPr>
      </w:pPr>
      <w:r>
        <w:rPr>
          <w:rFonts w:hint="eastAsia" w:ascii="宋体" w:hAnsi="宋体"/>
          <w:sz w:val="24"/>
        </w:rPr>
        <w:t>3.1.2.7、诚信声明（需提供承诺书加盖公章）。</w:t>
      </w:r>
    </w:p>
    <w:p w14:paraId="2F113D2C">
      <w:pPr>
        <w:spacing w:line="360" w:lineRule="auto"/>
        <w:ind w:firstLine="1080" w:firstLineChars="450"/>
        <w:rPr>
          <w:rFonts w:ascii="宋体" w:hAnsi="宋体"/>
          <w:sz w:val="24"/>
        </w:rPr>
      </w:pPr>
      <w:r>
        <w:rPr>
          <w:rFonts w:ascii="宋体" w:hAnsi="宋体"/>
          <w:sz w:val="24"/>
        </w:rPr>
        <w:t>3.1.</w:t>
      </w:r>
      <w:r>
        <w:rPr>
          <w:rFonts w:hint="eastAsia" w:ascii="宋体" w:hAnsi="宋体"/>
          <w:sz w:val="24"/>
        </w:rPr>
        <w:t>3、书面承诺（发票开具和售后质保）</w:t>
      </w:r>
      <w:r>
        <w:rPr>
          <w:rFonts w:hint="eastAsia" w:ascii="宋体" w:hAnsi="宋体"/>
          <w:b/>
          <w:bCs/>
          <w:sz w:val="24"/>
        </w:rPr>
        <w:t>（加盖比选参选人单位公章）</w:t>
      </w:r>
      <w:r>
        <w:rPr>
          <w:rFonts w:hint="eastAsia" w:ascii="宋体" w:hAnsi="宋体"/>
          <w:sz w:val="24"/>
        </w:rPr>
        <w:t>：</w:t>
      </w:r>
    </w:p>
    <w:p w14:paraId="4E9B2711">
      <w:pPr>
        <w:spacing w:line="360" w:lineRule="auto"/>
        <w:ind w:left="899" w:leftChars="428" w:firstLine="1020" w:firstLineChars="425"/>
        <w:rPr>
          <w:rFonts w:ascii="宋体"/>
          <w:sz w:val="24"/>
        </w:rPr>
      </w:pPr>
      <w:r>
        <w:rPr>
          <w:rFonts w:ascii="宋体" w:hAnsi="宋体"/>
          <w:sz w:val="24"/>
        </w:rPr>
        <w:t>3.1.</w:t>
      </w:r>
      <w:r>
        <w:rPr>
          <w:rFonts w:hint="eastAsia" w:ascii="宋体" w:hAnsi="宋体"/>
          <w:sz w:val="24"/>
        </w:rPr>
        <w:t>3</w:t>
      </w:r>
      <w:r>
        <w:rPr>
          <w:rFonts w:ascii="宋体" w:hAnsi="宋体"/>
          <w:sz w:val="24"/>
        </w:rPr>
        <w:t>.1</w:t>
      </w:r>
      <w:r>
        <w:rPr>
          <w:rFonts w:hint="eastAsia" w:ascii="宋体" w:hAnsi="宋体"/>
          <w:sz w:val="24"/>
        </w:rPr>
        <w:t>、比选参选人须对比选参选内容开具增值税专用发票</w:t>
      </w:r>
    </w:p>
    <w:p w14:paraId="2761BBB9">
      <w:pPr>
        <w:spacing w:line="360" w:lineRule="auto"/>
        <w:ind w:left="1079" w:leftChars="514" w:firstLine="840" w:firstLineChars="350"/>
        <w:rPr>
          <w:rFonts w:ascii="宋体" w:hAnsi="宋体"/>
          <w:sz w:val="24"/>
        </w:rPr>
      </w:pPr>
      <w:r>
        <w:rPr>
          <w:rFonts w:ascii="宋体" w:hAnsi="宋体"/>
          <w:sz w:val="24"/>
        </w:rPr>
        <w:t>3.1.</w:t>
      </w:r>
      <w:r>
        <w:rPr>
          <w:rFonts w:hint="eastAsia" w:ascii="宋体" w:hAnsi="宋体"/>
          <w:sz w:val="24"/>
        </w:rPr>
        <w:t>3</w:t>
      </w:r>
      <w:r>
        <w:rPr>
          <w:rFonts w:ascii="宋体" w:hAnsi="宋体"/>
          <w:sz w:val="24"/>
        </w:rPr>
        <w:t>.2</w:t>
      </w:r>
      <w:r>
        <w:rPr>
          <w:rFonts w:hint="eastAsia" w:ascii="宋体" w:hAnsi="宋体"/>
          <w:sz w:val="24"/>
        </w:rPr>
        <w:t>、比选参选人须提供</w:t>
      </w:r>
      <w:r>
        <w:rPr>
          <w:rFonts w:ascii="宋体" w:hAnsi="宋体"/>
          <w:sz w:val="24"/>
        </w:rPr>
        <w:t>对</w:t>
      </w:r>
      <w:r>
        <w:rPr>
          <w:rFonts w:hint="eastAsia" w:ascii="宋体" w:hAnsi="宋体"/>
          <w:sz w:val="24"/>
        </w:rPr>
        <w:t>“3.</w:t>
      </w:r>
      <w:r>
        <w:rPr>
          <w:rFonts w:ascii="宋体" w:hAnsi="宋体"/>
          <w:sz w:val="24"/>
        </w:rPr>
        <w:t>比选概况</w:t>
      </w:r>
      <w:r>
        <w:rPr>
          <w:rFonts w:hint="eastAsia" w:ascii="宋体" w:hAnsi="宋体"/>
          <w:sz w:val="24"/>
        </w:rPr>
        <w:t>”中“</w:t>
      </w:r>
      <w:r>
        <w:rPr>
          <w:rFonts w:ascii="宋体" w:hAnsi="宋体"/>
          <w:sz w:val="24"/>
        </w:rPr>
        <w:t>8）售后服务</w:t>
      </w:r>
      <w:r>
        <w:rPr>
          <w:rFonts w:hint="eastAsia" w:ascii="宋体" w:hAnsi="宋体"/>
          <w:sz w:val="24"/>
        </w:rPr>
        <w:t>”</w:t>
      </w:r>
      <w:r>
        <w:rPr>
          <w:rFonts w:ascii="宋体" w:hAnsi="宋体"/>
          <w:sz w:val="24"/>
        </w:rPr>
        <w:t>中要求的承诺</w:t>
      </w:r>
      <w:r>
        <w:rPr>
          <w:rFonts w:hint="eastAsia" w:ascii="宋体" w:hAnsi="宋体"/>
          <w:sz w:val="24"/>
        </w:rPr>
        <w:t>；</w:t>
      </w:r>
    </w:p>
    <w:p w14:paraId="4D3B49EA">
      <w:pPr>
        <w:spacing w:line="520" w:lineRule="exact"/>
        <w:ind w:left="1799" w:leftChars="228" w:hanging="1320" w:hangingChars="550"/>
      </w:pPr>
      <w:r>
        <w:rPr>
          <w:rFonts w:ascii="宋体" w:hAnsi="宋体"/>
          <w:sz w:val="24"/>
        </w:rPr>
        <w:t>3.2</w:t>
      </w:r>
      <w:r>
        <w:rPr>
          <w:rFonts w:hint="eastAsia" w:ascii="宋体" w:hAnsi="宋体"/>
          <w:sz w:val="24"/>
        </w:rPr>
        <w:t>、比选参选报价</w:t>
      </w:r>
    </w:p>
    <w:p w14:paraId="165E6E4C">
      <w:pPr>
        <w:spacing w:line="520" w:lineRule="exact"/>
        <w:ind w:firstLine="1080" w:firstLineChars="450"/>
        <w:rPr>
          <w:rFonts w:ascii="宋体"/>
          <w:sz w:val="24"/>
        </w:rPr>
      </w:pPr>
      <w:r>
        <w:rPr>
          <w:rFonts w:ascii="宋体" w:hAnsi="宋体"/>
          <w:sz w:val="24"/>
        </w:rPr>
        <w:t>3.2.1</w:t>
      </w:r>
      <w:r>
        <w:rPr>
          <w:rFonts w:hint="eastAsia" w:ascii="宋体" w:hAnsi="宋体"/>
          <w:sz w:val="24"/>
        </w:rPr>
        <w:t>、所有比选应以人民币报价。</w:t>
      </w:r>
    </w:p>
    <w:p w14:paraId="531EBA67">
      <w:pPr>
        <w:spacing w:line="520" w:lineRule="exact"/>
        <w:ind w:left="1977" w:leftChars="512" w:hanging="902" w:hangingChars="376"/>
        <w:rPr>
          <w:rFonts w:ascii="宋体"/>
          <w:b/>
          <w:sz w:val="24"/>
        </w:rPr>
      </w:pPr>
      <w:r>
        <w:rPr>
          <w:rFonts w:ascii="宋体" w:hAnsi="宋体"/>
          <w:sz w:val="24"/>
        </w:rPr>
        <w:t>3.2.2</w:t>
      </w:r>
      <w:r>
        <w:rPr>
          <w:rFonts w:hint="eastAsia" w:ascii="宋体" w:hAnsi="宋体"/>
          <w:sz w:val="24"/>
        </w:rPr>
        <w:t>、</w:t>
      </w:r>
      <w:r>
        <w:rPr>
          <w:rFonts w:hint="eastAsia" w:ascii="宋体" w:hAnsi="宋体"/>
          <w:b/>
          <w:sz w:val="24"/>
        </w:rPr>
        <w:t>只允许有一个报价。</w:t>
      </w:r>
    </w:p>
    <w:p w14:paraId="15028261">
      <w:pPr>
        <w:spacing w:line="520" w:lineRule="exact"/>
        <w:ind w:left="1799" w:leftChars="228" w:hanging="1320" w:hangingChars="550"/>
      </w:pPr>
      <w:r>
        <w:rPr>
          <w:rFonts w:ascii="宋体" w:hAnsi="宋体"/>
          <w:sz w:val="24"/>
        </w:rPr>
        <w:t>3.3</w:t>
      </w:r>
      <w:r>
        <w:rPr>
          <w:rFonts w:hint="eastAsia" w:ascii="宋体" w:hAnsi="宋体"/>
          <w:sz w:val="24"/>
        </w:rPr>
        <w:t>、比选参选文件的签署及规定</w:t>
      </w:r>
    </w:p>
    <w:p w14:paraId="45C5DDF5">
      <w:pPr>
        <w:spacing w:line="520" w:lineRule="exact"/>
        <w:ind w:firstLine="1080" w:firstLineChars="450"/>
        <w:rPr>
          <w:rFonts w:ascii="宋体"/>
          <w:sz w:val="24"/>
        </w:rPr>
      </w:pPr>
      <w:r>
        <w:rPr>
          <w:rFonts w:ascii="宋体" w:hAnsi="宋体"/>
          <w:sz w:val="24"/>
        </w:rPr>
        <w:t>3.3.1</w:t>
      </w:r>
      <w:r>
        <w:rPr>
          <w:rFonts w:hint="eastAsia" w:ascii="宋体" w:hAnsi="宋体"/>
          <w:sz w:val="24"/>
        </w:rPr>
        <w:t>、比选参选文件应正规打印，且不得涂改。</w:t>
      </w:r>
    </w:p>
    <w:p w14:paraId="6356F40E">
      <w:pPr>
        <w:spacing w:line="520" w:lineRule="exact"/>
        <w:ind w:left="1977" w:leftChars="512" w:hanging="902" w:hangingChars="376"/>
        <w:rPr>
          <w:rFonts w:ascii="宋体" w:hAnsi="宋体"/>
          <w:sz w:val="24"/>
        </w:rPr>
      </w:pPr>
      <w:r>
        <w:rPr>
          <w:rFonts w:ascii="宋体" w:hAnsi="宋体"/>
          <w:sz w:val="24"/>
        </w:rPr>
        <w:t>3.3.2</w:t>
      </w:r>
      <w:r>
        <w:rPr>
          <w:rFonts w:hint="eastAsia" w:ascii="宋体" w:hAnsi="宋体"/>
          <w:sz w:val="24"/>
        </w:rPr>
        <w:t>、 比选参选文件必须由法定代表人或法定代表人指定的授权人签署。</w:t>
      </w:r>
    </w:p>
    <w:p w14:paraId="2FCFA4F2">
      <w:pPr>
        <w:spacing w:line="520" w:lineRule="exact"/>
        <w:ind w:firstLine="1080" w:firstLineChars="450"/>
        <w:rPr>
          <w:rFonts w:ascii="宋体"/>
          <w:sz w:val="24"/>
        </w:rPr>
      </w:pPr>
      <w:r>
        <w:rPr>
          <w:rFonts w:ascii="宋体" w:hAnsi="宋体"/>
          <w:sz w:val="24"/>
        </w:rPr>
        <w:t>3.3.3</w:t>
      </w:r>
      <w:r>
        <w:rPr>
          <w:rFonts w:hint="eastAsia" w:ascii="宋体" w:hAnsi="宋体"/>
          <w:sz w:val="24"/>
        </w:rPr>
        <w:t>、比选参选人应填写全称，同时加盖比选参选人印章。</w:t>
      </w:r>
    </w:p>
    <w:p w14:paraId="4C736935">
      <w:pPr>
        <w:spacing w:line="520" w:lineRule="exact"/>
        <w:ind w:left="1977" w:leftChars="512" w:hanging="902" w:hangingChars="376"/>
      </w:pPr>
      <w:r>
        <w:rPr>
          <w:rFonts w:ascii="宋体" w:hAnsi="宋体"/>
          <w:sz w:val="24"/>
        </w:rPr>
        <w:t>3.3.</w:t>
      </w:r>
      <w:r>
        <w:rPr>
          <w:rFonts w:hint="eastAsia" w:ascii="宋体" w:hAnsi="宋体"/>
          <w:sz w:val="24"/>
        </w:rPr>
        <w:t>4、比选参选人应提供正本一份，副本两份，并明确标明“比选参选文件正本”和“比选参选文件副本”。比选参选文件正本和副本如有不一致之处，以正本为准。</w:t>
      </w:r>
      <w:r>
        <w:rPr>
          <w:rFonts w:hint="eastAsia" w:ascii="宋体" w:hAnsi="宋体"/>
          <w:b/>
          <w:bCs/>
          <w:sz w:val="24"/>
        </w:rPr>
        <w:t>电子版（U盘）一份（与比选参选文件统一封装）</w:t>
      </w:r>
      <w:r>
        <w:rPr>
          <w:rFonts w:hint="eastAsia" w:ascii="宋体" w:hAnsi="宋体"/>
          <w:sz w:val="24"/>
        </w:rPr>
        <w:t>。</w:t>
      </w:r>
      <w:bookmarkStart w:id="50" w:name="_Toc519919817"/>
    </w:p>
    <w:bookmarkEnd w:id="50"/>
    <w:p w14:paraId="23E528D0">
      <w:pPr>
        <w:numPr>
          <w:ilvl w:val="0"/>
          <w:numId w:val="10"/>
        </w:numPr>
        <w:spacing w:line="360" w:lineRule="auto"/>
        <w:rPr>
          <w:rFonts w:ascii="宋体" w:hAnsi="宋体"/>
          <w:b/>
          <w:sz w:val="30"/>
        </w:rPr>
      </w:pPr>
      <w:r>
        <w:rPr>
          <w:rFonts w:hint="eastAsia" w:ascii="宋体" w:hAnsi="宋体"/>
          <w:b/>
          <w:sz w:val="30"/>
        </w:rPr>
        <w:t>比选参选文件的递交</w:t>
      </w:r>
    </w:p>
    <w:p w14:paraId="0D3BB5B2">
      <w:pPr>
        <w:spacing w:line="360" w:lineRule="auto"/>
        <w:ind w:firstLine="480" w:firstLineChars="200"/>
      </w:pPr>
      <w:r>
        <w:rPr>
          <w:rFonts w:ascii="宋体" w:hAnsi="宋体"/>
          <w:sz w:val="24"/>
        </w:rPr>
        <w:t>4.1</w:t>
      </w:r>
      <w:r>
        <w:rPr>
          <w:rFonts w:hint="eastAsia" w:ascii="宋体" w:hAnsi="宋体"/>
          <w:sz w:val="24"/>
        </w:rPr>
        <w:t>、密封与标记</w:t>
      </w:r>
    </w:p>
    <w:p w14:paraId="4F1CCE43">
      <w:pPr>
        <w:spacing w:line="360" w:lineRule="auto"/>
        <w:ind w:left="1977" w:leftChars="512" w:hanging="902" w:hangingChars="376"/>
        <w:rPr>
          <w:rFonts w:ascii="宋体"/>
          <w:sz w:val="24"/>
        </w:rPr>
      </w:pPr>
      <w:r>
        <w:rPr>
          <w:rFonts w:ascii="宋体" w:hAnsi="宋体"/>
          <w:sz w:val="24"/>
        </w:rPr>
        <w:t>4.1.1</w:t>
      </w:r>
      <w:r>
        <w:rPr>
          <w:rFonts w:hint="eastAsia" w:ascii="宋体" w:hAnsi="宋体"/>
          <w:sz w:val="24"/>
        </w:rPr>
        <w:t>、比选参选文件应装在密封袋内。封口处应有比选参选人鲜章。封皮上写明竞争性比选项目名称、比选参选人名称，并注明“比选时启封”字样。</w:t>
      </w:r>
    </w:p>
    <w:p w14:paraId="0B79567A">
      <w:pPr>
        <w:spacing w:line="360" w:lineRule="auto"/>
        <w:ind w:left="1977" w:leftChars="512" w:hanging="902" w:hangingChars="376"/>
        <w:rPr>
          <w:rFonts w:ascii="宋体"/>
          <w:sz w:val="24"/>
        </w:rPr>
      </w:pPr>
      <w:r>
        <w:rPr>
          <w:rFonts w:ascii="宋体" w:hAnsi="宋体"/>
          <w:sz w:val="24"/>
        </w:rPr>
        <w:t>4.1.2</w:t>
      </w:r>
      <w:r>
        <w:rPr>
          <w:rFonts w:hint="eastAsia" w:ascii="宋体" w:hAnsi="宋体"/>
          <w:sz w:val="24"/>
        </w:rPr>
        <w:t>、比选参选文件和资格证明文件包装完好，封皮上写明比选参选人名称。</w:t>
      </w:r>
    </w:p>
    <w:p w14:paraId="43EBAD73">
      <w:pPr>
        <w:spacing w:line="360" w:lineRule="auto"/>
        <w:ind w:left="1977" w:leftChars="512" w:hanging="902" w:hangingChars="376"/>
        <w:rPr>
          <w:rFonts w:ascii="宋体"/>
          <w:sz w:val="24"/>
        </w:rPr>
      </w:pPr>
      <w:r>
        <w:rPr>
          <w:rFonts w:ascii="宋体" w:hAnsi="宋体"/>
          <w:sz w:val="24"/>
        </w:rPr>
        <w:t>4.1.3</w:t>
      </w:r>
      <w:r>
        <w:rPr>
          <w:rFonts w:hint="eastAsia" w:ascii="宋体" w:hAnsi="宋体"/>
          <w:sz w:val="24"/>
        </w:rPr>
        <w:t>、比选参选人未按上述要求密封及加写标记，比选人提前启封概不负责。</w:t>
      </w:r>
    </w:p>
    <w:p w14:paraId="105D95D5">
      <w:pPr>
        <w:spacing w:line="360" w:lineRule="auto"/>
        <w:ind w:firstLine="480" w:firstLineChars="200"/>
      </w:pPr>
      <w:r>
        <w:rPr>
          <w:rFonts w:ascii="宋体" w:hAnsi="宋体"/>
          <w:sz w:val="24"/>
        </w:rPr>
        <w:t>4.2</w:t>
      </w:r>
      <w:r>
        <w:rPr>
          <w:rFonts w:hint="eastAsia" w:ascii="宋体" w:hAnsi="宋体"/>
          <w:sz w:val="24"/>
        </w:rPr>
        <w:t>、比选时间</w:t>
      </w:r>
    </w:p>
    <w:p w14:paraId="206988EE">
      <w:pPr>
        <w:spacing w:line="360" w:lineRule="auto"/>
        <w:ind w:left="1977" w:leftChars="512" w:hanging="902" w:hangingChars="376"/>
        <w:rPr>
          <w:rFonts w:ascii="宋体"/>
          <w:sz w:val="24"/>
        </w:rPr>
      </w:pPr>
      <w:r>
        <w:rPr>
          <w:rFonts w:ascii="宋体" w:hAnsi="宋体"/>
          <w:sz w:val="24"/>
        </w:rPr>
        <w:t>4.2.1</w:t>
      </w:r>
      <w:r>
        <w:rPr>
          <w:rFonts w:hint="eastAsia" w:ascii="宋体" w:hAnsi="宋体"/>
          <w:sz w:val="24"/>
        </w:rPr>
        <w:t>、</w:t>
      </w:r>
      <w:r>
        <w:rPr>
          <w:rFonts w:hint="eastAsia" w:ascii="宋体" w:hAnsi="宋体"/>
          <w:b/>
          <w:sz w:val="24"/>
        </w:rPr>
        <w:t>比选参选文件必须在比选时间前送达指定的比选地点接收</w:t>
      </w:r>
      <w:r>
        <w:rPr>
          <w:rFonts w:hint="eastAsia" w:ascii="宋体" w:hAnsi="宋体"/>
          <w:sz w:val="24"/>
        </w:rPr>
        <w:t>，逾期送达，或未送达指定地点，或未密封的参选文件，业主方不予受理。</w:t>
      </w:r>
    </w:p>
    <w:p w14:paraId="36895A85">
      <w:pPr>
        <w:spacing w:line="360" w:lineRule="auto"/>
        <w:ind w:left="1977" w:leftChars="512" w:hanging="902" w:hangingChars="376"/>
        <w:rPr>
          <w:rFonts w:ascii="宋体"/>
          <w:sz w:val="30"/>
        </w:rPr>
      </w:pPr>
      <w:r>
        <w:rPr>
          <w:rFonts w:ascii="宋体" w:hAnsi="宋体"/>
          <w:sz w:val="24"/>
        </w:rPr>
        <w:t>4.2.2</w:t>
      </w:r>
      <w:r>
        <w:rPr>
          <w:rFonts w:hint="eastAsia" w:ascii="宋体" w:hAnsi="宋体"/>
          <w:sz w:val="24"/>
        </w:rPr>
        <w:t>、业主方对比选参选文件在邮寄或送达过程中的遗失或损坏不负责任。</w:t>
      </w:r>
      <w:bookmarkStart w:id="51" w:name="_Toc519919818"/>
    </w:p>
    <w:p w14:paraId="4186E49E">
      <w:pPr>
        <w:numPr>
          <w:ilvl w:val="0"/>
          <w:numId w:val="10"/>
        </w:numPr>
        <w:spacing w:line="360" w:lineRule="auto"/>
        <w:rPr>
          <w:rFonts w:ascii="宋体" w:hAnsi="宋体"/>
          <w:b/>
          <w:sz w:val="30"/>
        </w:rPr>
      </w:pPr>
      <w:r>
        <w:rPr>
          <w:rFonts w:hint="eastAsia" w:ascii="宋体" w:hAnsi="宋体"/>
          <w:b/>
          <w:sz w:val="30"/>
        </w:rPr>
        <w:t>比选、评选与中选</w:t>
      </w:r>
      <w:bookmarkEnd w:id="51"/>
    </w:p>
    <w:p w14:paraId="07A0C475">
      <w:pPr>
        <w:spacing w:line="360" w:lineRule="auto"/>
        <w:ind w:firstLine="480" w:firstLineChars="200"/>
      </w:pPr>
      <w:r>
        <w:rPr>
          <w:rFonts w:ascii="宋体" w:hAnsi="宋体"/>
          <w:sz w:val="24"/>
        </w:rPr>
        <w:t>5.1</w:t>
      </w:r>
      <w:r>
        <w:rPr>
          <w:rFonts w:hint="eastAsia" w:ascii="宋体" w:hAnsi="宋体"/>
          <w:sz w:val="24"/>
        </w:rPr>
        <w:t>、比选</w:t>
      </w:r>
    </w:p>
    <w:p w14:paraId="0B0D9566">
      <w:pPr>
        <w:spacing w:line="360" w:lineRule="auto"/>
        <w:ind w:left="1977" w:leftChars="512" w:hanging="902" w:hangingChars="376"/>
        <w:rPr>
          <w:rFonts w:ascii="宋体"/>
          <w:sz w:val="24"/>
        </w:rPr>
      </w:pPr>
      <w:r>
        <w:rPr>
          <w:rFonts w:ascii="宋体" w:hAnsi="宋体"/>
          <w:sz w:val="24"/>
        </w:rPr>
        <w:t>5.1.1</w:t>
      </w:r>
      <w:r>
        <w:rPr>
          <w:rFonts w:hint="eastAsia" w:ascii="宋体" w:hAnsi="宋体"/>
          <w:sz w:val="24"/>
        </w:rPr>
        <w:t>、业主方按竞争性比选文件规定的时间主持比选。比选参选人</w:t>
      </w:r>
      <w:r>
        <w:rPr>
          <w:rFonts w:ascii="宋体" w:hAnsi="宋体"/>
          <w:sz w:val="24"/>
        </w:rPr>
        <w:t>不到场，</w:t>
      </w:r>
      <w:r>
        <w:rPr>
          <w:rFonts w:hint="eastAsia" w:ascii="宋体" w:hAnsi="宋体"/>
          <w:b/>
          <w:bCs/>
          <w:sz w:val="24"/>
        </w:rPr>
        <w:t>由业主方组织评选小组、监督人员比选，在此期间</w:t>
      </w:r>
      <w:r>
        <w:rPr>
          <w:rFonts w:hint="eastAsia" w:ascii="宋体" w:hAnsi="宋体"/>
          <w:b/>
          <w:bCs/>
          <w:sz w:val="24"/>
          <w:szCs w:val="20"/>
        </w:rPr>
        <w:t>比选参选人</w:t>
      </w:r>
      <w:r>
        <w:rPr>
          <w:rFonts w:hint="eastAsia" w:ascii="宋体" w:hAnsi="宋体"/>
          <w:b/>
          <w:bCs/>
          <w:sz w:val="24"/>
        </w:rPr>
        <w:t>应保持通信畅通。</w:t>
      </w:r>
    </w:p>
    <w:p w14:paraId="56DAD1BF">
      <w:pPr>
        <w:spacing w:line="360" w:lineRule="auto"/>
        <w:ind w:left="1977" w:leftChars="512" w:hanging="902" w:hangingChars="376"/>
        <w:rPr>
          <w:rFonts w:ascii="宋体"/>
          <w:sz w:val="24"/>
        </w:rPr>
      </w:pPr>
      <w:r>
        <w:rPr>
          <w:rFonts w:ascii="宋体" w:hAnsi="宋体"/>
          <w:sz w:val="24"/>
        </w:rPr>
        <w:t>5.1.2</w:t>
      </w:r>
      <w:r>
        <w:rPr>
          <w:rFonts w:hint="eastAsia" w:ascii="宋体" w:hAnsi="宋体"/>
          <w:sz w:val="24"/>
        </w:rPr>
        <w:t>、比选时查验比选参选文件密封情况，确认无误后拆封。</w:t>
      </w:r>
    </w:p>
    <w:p w14:paraId="791170EC">
      <w:pPr>
        <w:spacing w:line="360" w:lineRule="auto"/>
        <w:ind w:left="1977" w:leftChars="512" w:hanging="902" w:hangingChars="376"/>
        <w:rPr>
          <w:rFonts w:ascii="宋体"/>
          <w:sz w:val="24"/>
        </w:rPr>
      </w:pPr>
      <w:r>
        <w:rPr>
          <w:rFonts w:ascii="宋体" w:hAnsi="宋体"/>
          <w:sz w:val="24"/>
        </w:rPr>
        <w:t>5.1.3</w:t>
      </w:r>
      <w:r>
        <w:rPr>
          <w:rFonts w:hint="eastAsia" w:ascii="宋体" w:hAnsi="宋体"/>
          <w:sz w:val="24"/>
        </w:rPr>
        <w:t>、业主方在比选仪式上，将公布比选参选人的名称、比选名称、比选价格、交付期等，业主方将作记录</w:t>
      </w:r>
      <w:r>
        <w:rPr>
          <w:rFonts w:hint="eastAsia" w:ascii="宋体" w:hAnsi="宋体"/>
          <w:b/>
          <w:bCs/>
          <w:sz w:val="24"/>
        </w:rPr>
        <w:t>（由评选小组、监督人员签字确认相关评审记录）</w:t>
      </w:r>
      <w:r>
        <w:rPr>
          <w:rFonts w:hint="eastAsia" w:ascii="宋体" w:hAnsi="宋体"/>
          <w:sz w:val="24"/>
        </w:rPr>
        <w:t>。</w:t>
      </w:r>
    </w:p>
    <w:p w14:paraId="3D2938E1">
      <w:pPr>
        <w:spacing w:line="360" w:lineRule="auto"/>
        <w:ind w:left="1977" w:leftChars="512" w:hanging="902" w:hangingChars="376"/>
        <w:rPr>
          <w:rFonts w:ascii="宋体"/>
          <w:sz w:val="24"/>
        </w:rPr>
      </w:pPr>
      <w:r>
        <w:rPr>
          <w:rFonts w:ascii="宋体" w:hAnsi="宋体"/>
          <w:sz w:val="24"/>
        </w:rPr>
        <w:t>5.1.4</w:t>
      </w:r>
      <w:r>
        <w:rPr>
          <w:rFonts w:hint="eastAsia" w:ascii="宋体" w:hAnsi="宋体"/>
          <w:sz w:val="24"/>
        </w:rPr>
        <w:t>、一旦比选，各比选参选人的比选参选文件中所体现的比选价格等原则事项和实质内容不得修改，以确保比选的公正。</w:t>
      </w:r>
    </w:p>
    <w:p w14:paraId="1FD51725">
      <w:pPr>
        <w:spacing w:line="360" w:lineRule="auto"/>
        <w:ind w:firstLine="480" w:firstLineChars="200"/>
      </w:pPr>
      <w:r>
        <w:rPr>
          <w:rFonts w:ascii="宋体" w:hAnsi="宋体"/>
          <w:sz w:val="24"/>
        </w:rPr>
        <w:t>5.2</w:t>
      </w:r>
      <w:r>
        <w:rPr>
          <w:rFonts w:hint="eastAsia" w:ascii="宋体" w:hAnsi="宋体"/>
          <w:sz w:val="24"/>
        </w:rPr>
        <w:t>、对竞争性比选参选文件的初审</w:t>
      </w:r>
    </w:p>
    <w:p w14:paraId="09FFB2A0">
      <w:pPr>
        <w:spacing w:line="360" w:lineRule="auto"/>
        <w:ind w:left="1977" w:leftChars="512" w:hanging="902" w:hangingChars="376"/>
        <w:rPr>
          <w:sz w:val="24"/>
        </w:rPr>
      </w:pPr>
      <w:r>
        <w:rPr>
          <w:rFonts w:ascii="宋体" w:hAnsi="宋体"/>
          <w:sz w:val="24"/>
        </w:rPr>
        <w:t>5.2.1</w:t>
      </w:r>
      <w:r>
        <w:rPr>
          <w:rFonts w:hint="eastAsia" w:ascii="宋体" w:hAnsi="宋体"/>
          <w:sz w:val="24"/>
        </w:rPr>
        <w:t>、初审内容为比选参选文件是否符合竞争性比选文件的要求，内容是否完整，价格构成有无计算错误，文件签署是否齐全等。与竞争性比选文件有重大偏离的比选参选文件将被拒绝。</w:t>
      </w:r>
    </w:p>
    <w:p w14:paraId="3E1F082B">
      <w:pPr>
        <w:spacing w:line="360" w:lineRule="auto"/>
        <w:ind w:left="1977" w:leftChars="512" w:hanging="902" w:hangingChars="376"/>
        <w:rPr>
          <w:sz w:val="24"/>
        </w:rPr>
      </w:pPr>
      <w:r>
        <w:rPr>
          <w:rFonts w:ascii="宋体" w:hAnsi="宋体"/>
          <w:sz w:val="24"/>
        </w:rPr>
        <w:t>5.2.2</w:t>
      </w:r>
      <w:r>
        <w:rPr>
          <w:rFonts w:hint="eastAsia" w:ascii="宋体" w:hAnsi="宋体"/>
          <w:sz w:val="24"/>
        </w:rPr>
        <w:t>、如有价格计算错误，将按以下原则修正：</w:t>
      </w:r>
    </w:p>
    <w:p w14:paraId="369A494E">
      <w:pPr>
        <w:spacing w:line="360" w:lineRule="auto"/>
        <w:ind w:left="3059" w:leftChars="912" w:hanging="1144" w:hangingChars="477"/>
        <w:rPr>
          <w:rFonts w:ascii="宋体"/>
          <w:sz w:val="24"/>
        </w:rPr>
      </w:pPr>
      <w:r>
        <w:rPr>
          <w:rFonts w:ascii="宋体" w:hAnsi="宋体"/>
          <w:sz w:val="24"/>
        </w:rPr>
        <w:t>5.2.2.1</w:t>
      </w:r>
      <w:r>
        <w:rPr>
          <w:rFonts w:hint="eastAsia" w:ascii="宋体" w:hAnsi="宋体"/>
          <w:sz w:val="24"/>
        </w:rPr>
        <w:t>、如果单价乘数量不等于总价，应以单价为准修正总价。</w:t>
      </w:r>
    </w:p>
    <w:p w14:paraId="4EE380B3">
      <w:pPr>
        <w:spacing w:line="360" w:lineRule="auto"/>
        <w:ind w:left="3057" w:leftChars="911" w:hanging="1144" w:hangingChars="477"/>
        <w:rPr>
          <w:rFonts w:ascii="宋体"/>
          <w:sz w:val="24"/>
        </w:rPr>
      </w:pPr>
      <w:r>
        <w:rPr>
          <w:rFonts w:ascii="宋体" w:hAnsi="宋体"/>
          <w:sz w:val="24"/>
        </w:rPr>
        <w:t>5.2.2.2</w:t>
      </w:r>
      <w:r>
        <w:rPr>
          <w:rFonts w:hint="eastAsia" w:ascii="宋体" w:hAnsi="宋体"/>
          <w:sz w:val="24"/>
        </w:rPr>
        <w:t>、如果以文字表示的数据与数字表示的有差别，应以文字为准修正数字。</w:t>
      </w:r>
    </w:p>
    <w:p w14:paraId="1C7BF537">
      <w:pPr>
        <w:spacing w:line="360" w:lineRule="auto"/>
        <w:ind w:left="3057" w:leftChars="911" w:hanging="1144" w:hangingChars="477"/>
        <w:rPr>
          <w:rFonts w:ascii="宋体" w:hAnsi="宋体"/>
          <w:sz w:val="24"/>
        </w:rPr>
      </w:pPr>
      <w:r>
        <w:rPr>
          <w:rFonts w:ascii="宋体" w:hAnsi="宋体"/>
          <w:sz w:val="24"/>
        </w:rPr>
        <w:t>5.2.2.3</w:t>
      </w:r>
      <w:r>
        <w:rPr>
          <w:rFonts w:hint="eastAsia" w:ascii="宋体" w:hAnsi="宋体"/>
          <w:sz w:val="24"/>
        </w:rPr>
        <w:t>、比选参选人不同意以上修正，则其比选参选将被拒绝。</w:t>
      </w:r>
    </w:p>
    <w:p w14:paraId="17B6DB63">
      <w:pPr>
        <w:spacing w:line="360" w:lineRule="auto"/>
        <w:ind w:left="1977" w:leftChars="512" w:hanging="902" w:hangingChars="376"/>
        <w:rPr>
          <w:rFonts w:ascii="宋体"/>
          <w:sz w:val="24"/>
        </w:rPr>
      </w:pPr>
      <w:r>
        <w:rPr>
          <w:rFonts w:ascii="宋体" w:hAnsi="宋体"/>
          <w:sz w:val="24"/>
        </w:rPr>
        <w:t>5.2.3</w:t>
      </w:r>
      <w:r>
        <w:rPr>
          <w:rFonts w:hint="eastAsia" w:ascii="宋体" w:hAnsi="宋体"/>
          <w:sz w:val="24"/>
        </w:rPr>
        <w:t>、比选人对比选参选文件的判定，只依据比选参选文件内容本身，不依靠比选后的任何外来证明。</w:t>
      </w:r>
    </w:p>
    <w:p w14:paraId="3E5A35E2">
      <w:pPr>
        <w:spacing w:line="360" w:lineRule="auto"/>
        <w:ind w:firstLine="480" w:firstLineChars="200"/>
      </w:pPr>
      <w:r>
        <w:rPr>
          <w:rFonts w:ascii="宋体" w:hAnsi="宋体"/>
          <w:sz w:val="24"/>
        </w:rPr>
        <w:t>5.3</w:t>
      </w:r>
      <w:r>
        <w:rPr>
          <w:rFonts w:hint="eastAsia" w:ascii="宋体" w:hAnsi="宋体"/>
          <w:sz w:val="24"/>
        </w:rPr>
        <w:t>、比选参选的澄清</w:t>
      </w:r>
    </w:p>
    <w:p w14:paraId="20BE6740">
      <w:pPr>
        <w:spacing w:line="360" w:lineRule="auto"/>
        <w:ind w:left="1977" w:leftChars="512" w:hanging="902" w:hangingChars="376"/>
        <w:rPr>
          <w:rFonts w:ascii="宋体" w:hAnsi="宋体"/>
          <w:sz w:val="24"/>
        </w:rPr>
      </w:pPr>
      <w:r>
        <w:rPr>
          <w:rFonts w:ascii="宋体" w:hAnsi="宋体"/>
          <w:sz w:val="24"/>
        </w:rPr>
        <w:t>5.3.1</w:t>
      </w:r>
      <w:r>
        <w:rPr>
          <w:rFonts w:hint="eastAsia" w:ascii="宋体" w:hAnsi="宋体"/>
          <w:sz w:val="24"/>
        </w:rPr>
        <w:t>、业主方有权就比选参选文件中含混之处向比选参选人提出询问或澄清要求。</w:t>
      </w:r>
    </w:p>
    <w:p w14:paraId="2ED56C22">
      <w:pPr>
        <w:spacing w:line="360" w:lineRule="auto"/>
        <w:ind w:left="1977" w:leftChars="512" w:hanging="902" w:hangingChars="376"/>
        <w:rPr>
          <w:rFonts w:ascii="宋体"/>
          <w:sz w:val="24"/>
        </w:rPr>
      </w:pPr>
      <w:r>
        <w:rPr>
          <w:rFonts w:ascii="宋体" w:hAnsi="宋体"/>
          <w:sz w:val="24"/>
        </w:rPr>
        <w:t>5.3.2</w:t>
      </w:r>
      <w:r>
        <w:rPr>
          <w:rFonts w:hint="eastAsia" w:ascii="宋体" w:hAnsi="宋体"/>
          <w:sz w:val="24"/>
        </w:rPr>
        <w:t>、如业主方要求比选参选人就澄清的问题作书面回答，该书面回答应有比选参选人、法定代表人或其委托代理人的签字或盖章，并作为比选参选文件内容的一部分。</w:t>
      </w:r>
    </w:p>
    <w:p w14:paraId="715F73AF">
      <w:pPr>
        <w:spacing w:line="360" w:lineRule="auto"/>
        <w:ind w:left="1977" w:leftChars="512" w:hanging="902" w:hangingChars="376"/>
        <w:rPr>
          <w:rFonts w:ascii="宋体"/>
          <w:sz w:val="24"/>
        </w:rPr>
      </w:pPr>
      <w:r>
        <w:rPr>
          <w:rFonts w:ascii="宋体" w:hAnsi="宋体"/>
          <w:sz w:val="24"/>
        </w:rPr>
        <w:t>5.3.3</w:t>
      </w:r>
      <w:r>
        <w:rPr>
          <w:rFonts w:hint="eastAsia" w:ascii="宋体" w:hAnsi="宋体"/>
          <w:sz w:val="24"/>
        </w:rPr>
        <w:t>、比选参选人对比选参选文件的澄清不得改变价格及实质内容。</w:t>
      </w:r>
    </w:p>
    <w:p w14:paraId="3342DDB4">
      <w:pPr>
        <w:spacing w:line="360" w:lineRule="auto"/>
        <w:ind w:firstLine="480" w:firstLineChars="200"/>
      </w:pPr>
      <w:r>
        <w:rPr>
          <w:rFonts w:ascii="宋体" w:hAnsi="宋体"/>
          <w:sz w:val="24"/>
        </w:rPr>
        <w:t>5.4</w:t>
      </w:r>
      <w:r>
        <w:rPr>
          <w:rFonts w:hint="eastAsia" w:ascii="宋体" w:hAnsi="宋体"/>
          <w:sz w:val="24"/>
        </w:rPr>
        <w:t>、评</w:t>
      </w:r>
      <w:r>
        <w:rPr>
          <w:rFonts w:ascii="宋体" w:hAnsi="宋体"/>
          <w:sz w:val="24"/>
        </w:rPr>
        <w:t xml:space="preserve">  </w:t>
      </w:r>
      <w:r>
        <w:rPr>
          <w:rFonts w:hint="eastAsia" w:ascii="宋体" w:hAnsi="宋体"/>
          <w:sz w:val="24"/>
        </w:rPr>
        <w:t>选（详见评审办法）</w:t>
      </w:r>
    </w:p>
    <w:p w14:paraId="485B70D2">
      <w:pPr>
        <w:spacing w:line="360" w:lineRule="auto"/>
        <w:ind w:left="1977" w:leftChars="512" w:hanging="902" w:hangingChars="376"/>
        <w:rPr>
          <w:rFonts w:ascii="宋体" w:hAnsi="宋体"/>
          <w:sz w:val="24"/>
        </w:rPr>
      </w:pPr>
      <w:r>
        <w:rPr>
          <w:rFonts w:hint="eastAsia" w:ascii="宋体" w:hAnsi="宋体"/>
          <w:sz w:val="24"/>
        </w:rPr>
        <w:t>5.4.1、业主方组织评选小组对具备实质性响应的比选参选文件进行评估和比较。评选小组会由竞争性比选人认可的技术、商务和其他有关方面的代表组成。</w:t>
      </w:r>
    </w:p>
    <w:p w14:paraId="2CFB2BBD">
      <w:pPr>
        <w:spacing w:line="360" w:lineRule="auto"/>
        <w:ind w:left="1977" w:leftChars="512" w:hanging="902" w:hangingChars="376"/>
        <w:rPr>
          <w:sz w:val="24"/>
        </w:rPr>
      </w:pPr>
      <w:r>
        <w:rPr>
          <w:rFonts w:hint="eastAsia" w:ascii="宋体" w:hAnsi="宋体"/>
          <w:sz w:val="24"/>
        </w:rPr>
        <w:t>5.4.2、评选应严格按照竞争性比选文件的要求和条件进行，同时考虑以下因素：</w:t>
      </w:r>
    </w:p>
    <w:p w14:paraId="285701C7">
      <w:pPr>
        <w:spacing w:line="360" w:lineRule="auto"/>
        <w:ind w:left="3059" w:leftChars="912" w:hanging="1144" w:hangingChars="477"/>
        <w:rPr>
          <w:rFonts w:ascii="宋体" w:hAnsi="宋体"/>
          <w:sz w:val="24"/>
        </w:rPr>
      </w:pPr>
      <w:r>
        <w:rPr>
          <w:rFonts w:hint="eastAsia" w:ascii="宋体" w:hAnsi="宋体"/>
          <w:sz w:val="24"/>
        </w:rPr>
        <w:t>5.4.2.1、产品的性能。</w:t>
      </w:r>
    </w:p>
    <w:p w14:paraId="464E8EBF">
      <w:pPr>
        <w:spacing w:line="360" w:lineRule="auto"/>
        <w:ind w:left="3059" w:leftChars="912" w:hanging="1144" w:hangingChars="477"/>
        <w:rPr>
          <w:rFonts w:ascii="宋体" w:hAnsi="宋体"/>
          <w:sz w:val="24"/>
        </w:rPr>
      </w:pPr>
      <w:r>
        <w:rPr>
          <w:rFonts w:hint="eastAsia" w:ascii="宋体" w:hAnsi="宋体"/>
          <w:sz w:val="24"/>
        </w:rPr>
        <w:t>5.4.2.2、产品的先进性、可靠性及成熟性。</w:t>
      </w:r>
    </w:p>
    <w:p w14:paraId="4E0F64E1">
      <w:pPr>
        <w:spacing w:line="360" w:lineRule="auto"/>
        <w:ind w:left="3059" w:leftChars="912" w:hanging="1144" w:hangingChars="477"/>
        <w:rPr>
          <w:rFonts w:ascii="宋体" w:hAnsi="宋体"/>
          <w:sz w:val="24"/>
        </w:rPr>
      </w:pPr>
      <w:r>
        <w:rPr>
          <w:rFonts w:hint="eastAsia" w:ascii="宋体" w:hAnsi="宋体"/>
          <w:sz w:val="24"/>
        </w:rPr>
        <w:t>5.4.2.3、交付时间、地点和付款方式。</w:t>
      </w:r>
    </w:p>
    <w:p w14:paraId="43F26F4B">
      <w:pPr>
        <w:spacing w:line="360" w:lineRule="auto"/>
        <w:ind w:left="3059" w:leftChars="912" w:hanging="1144" w:hangingChars="477"/>
        <w:rPr>
          <w:rFonts w:ascii="宋体" w:hAnsi="宋体"/>
          <w:sz w:val="24"/>
        </w:rPr>
      </w:pPr>
      <w:r>
        <w:rPr>
          <w:rFonts w:hint="eastAsia" w:ascii="宋体" w:hAnsi="宋体"/>
          <w:sz w:val="24"/>
        </w:rPr>
        <w:t>5.4.2.4、质保、售后服务、技术培训。</w:t>
      </w:r>
    </w:p>
    <w:p w14:paraId="36996D8D">
      <w:pPr>
        <w:spacing w:line="360" w:lineRule="auto"/>
        <w:ind w:left="3059" w:leftChars="912" w:hanging="1144" w:hangingChars="477"/>
        <w:rPr>
          <w:rFonts w:ascii="宋体" w:cs="宋体"/>
          <w:kern w:val="0"/>
          <w:sz w:val="24"/>
        </w:rPr>
      </w:pPr>
      <w:r>
        <w:rPr>
          <w:rFonts w:hint="eastAsia" w:ascii="宋体" w:hAnsi="宋体"/>
          <w:sz w:val="24"/>
        </w:rPr>
        <w:t>5.4.2.5、适合重庆广播电视集团（总台）的实际使用需要和整体技术发展。</w:t>
      </w:r>
    </w:p>
    <w:p w14:paraId="53836837">
      <w:pPr>
        <w:spacing w:line="360" w:lineRule="auto"/>
        <w:ind w:firstLine="480" w:firstLineChars="200"/>
      </w:pPr>
      <w:r>
        <w:rPr>
          <w:rFonts w:ascii="宋体" w:hAnsi="宋体"/>
          <w:sz w:val="24"/>
        </w:rPr>
        <w:t>5.5</w:t>
      </w:r>
      <w:r>
        <w:rPr>
          <w:rFonts w:hint="eastAsia" w:ascii="宋体" w:hAnsi="宋体"/>
          <w:sz w:val="24"/>
        </w:rPr>
        <w:t>、保密原则</w:t>
      </w:r>
    </w:p>
    <w:p w14:paraId="27B3B8A3">
      <w:pPr>
        <w:spacing w:line="360" w:lineRule="auto"/>
        <w:ind w:left="1977" w:leftChars="512" w:hanging="902" w:hangingChars="376"/>
        <w:rPr>
          <w:rFonts w:ascii="宋体"/>
          <w:sz w:val="24"/>
        </w:rPr>
      </w:pPr>
      <w:r>
        <w:rPr>
          <w:rFonts w:ascii="宋体" w:hAnsi="宋体"/>
          <w:sz w:val="24"/>
        </w:rPr>
        <w:t>5.5.1</w:t>
      </w:r>
      <w:r>
        <w:rPr>
          <w:rFonts w:hint="eastAsia" w:ascii="宋体" w:hAnsi="宋体"/>
          <w:sz w:val="24"/>
        </w:rPr>
        <w:t>、比选之后直至公示比选结果前，凡属和比选有关资料及意向等，均不得向比选参选人或其他无关人员泄漏。</w:t>
      </w:r>
    </w:p>
    <w:p w14:paraId="0DF2D13E">
      <w:pPr>
        <w:spacing w:line="360" w:lineRule="auto"/>
        <w:ind w:left="1977" w:leftChars="512" w:hanging="902" w:hangingChars="376"/>
        <w:rPr>
          <w:rFonts w:ascii="宋体"/>
          <w:sz w:val="24"/>
        </w:rPr>
      </w:pPr>
      <w:r>
        <w:rPr>
          <w:rFonts w:ascii="宋体" w:hAnsi="宋体"/>
          <w:sz w:val="24"/>
        </w:rPr>
        <w:t>5.5.2</w:t>
      </w:r>
      <w:r>
        <w:rPr>
          <w:rFonts w:hint="eastAsia" w:ascii="宋体" w:hAnsi="宋体"/>
          <w:sz w:val="24"/>
        </w:rPr>
        <w:t>、在评选期间，比选参选人企图影响业主方的任何活动，将导致比选参选被拒绝，并承担相应的法律责任。</w:t>
      </w:r>
    </w:p>
    <w:p w14:paraId="5BCB68C2">
      <w:pPr>
        <w:spacing w:line="360" w:lineRule="auto"/>
        <w:ind w:firstLine="480" w:firstLineChars="200"/>
      </w:pPr>
      <w:r>
        <w:rPr>
          <w:rFonts w:ascii="宋体" w:hAnsi="宋体"/>
          <w:sz w:val="24"/>
        </w:rPr>
        <w:t>5.6</w:t>
      </w:r>
      <w:r>
        <w:rPr>
          <w:rFonts w:hint="eastAsia" w:ascii="宋体" w:hAnsi="宋体"/>
          <w:sz w:val="24"/>
        </w:rPr>
        <w:t>、中选与落选</w:t>
      </w:r>
    </w:p>
    <w:p w14:paraId="671D5CE6">
      <w:pPr>
        <w:spacing w:line="360" w:lineRule="auto"/>
        <w:ind w:left="1977" w:leftChars="512" w:hanging="902" w:hangingChars="376"/>
        <w:rPr>
          <w:rFonts w:ascii="宋体"/>
          <w:sz w:val="24"/>
        </w:rPr>
      </w:pPr>
      <w:r>
        <w:rPr>
          <w:rFonts w:ascii="宋体" w:hAnsi="宋体"/>
          <w:sz w:val="24"/>
        </w:rPr>
        <w:t>5.6.1</w:t>
      </w:r>
      <w:r>
        <w:rPr>
          <w:rFonts w:hint="eastAsia" w:ascii="宋体" w:hAnsi="宋体"/>
          <w:sz w:val="24"/>
        </w:rPr>
        <w:t>、比选结果公示发布在比选公告发布平台。</w:t>
      </w:r>
    </w:p>
    <w:p w14:paraId="7EFAC709">
      <w:pPr>
        <w:spacing w:line="360" w:lineRule="auto"/>
        <w:ind w:left="1977" w:leftChars="512" w:hanging="902" w:hangingChars="376"/>
        <w:rPr>
          <w:rFonts w:ascii="宋体"/>
          <w:sz w:val="24"/>
        </w:rPr>
      </w:pPr>
      <w:r>
        <w:rPr>
          <w:rFonts w:ascii="宋体" w:hAnsi="宋体"/>
          <w:sz w:val="24"/>
        </w:rPr>
        <w:t>5.6.2</w:t>
      </w:r>
      <w:r>
        <w:rPr>
          <w:rFonts w:hint="eastAsia" w:ascii="宋体" w:hAnsi="宋体"/>
          <w:sz w:val="24"/>
        </w:rPr>
        <w:t>、比选结果公示期为3日。</w:t>
      </w:r>
    </w:p>
    <w:p w14:paraId="475FB1F4">
      <w:pPr>
        <w:spacing w:line="360" w:lineRule="auto"/>
        <w:ind w:firstLine="480" w:firstLineChars="200"/>
      </w:pPr>
      <w:r>
        <w:rPr>
          <w:rFonts w:ascii="宋体" w:hAnsi="宋体"/>
          <w:sz w:val="24"/>
        </w:rPr>
        <w:t>5.7</w:t>
      </w:r>
      <w:r>
        <w:rPr>
          <w:rFonts w:hint="eastAsia" w:ascii="宋体" w:hAnsi="宋体"/>
          <w:sz w:val="24"/>
        </w:rPr>
        <w:t>、解释权</w:t>
      </w:r>
    </w:p>
    <w:p w14:paraId="7151F641">
      <w:pPr>
        <w:spacing w:line="360" w:lineRule="auto"/>
        <w:ind w:left="1197" w:leftChars="570" w:firstLine="420" w:firstLineChars="175"/>
        <w:rPr>
          <w:rFonts w:ascii="宋体"/>
          <w:sz w:val="24"/>
        </w:rPr>
      </w:pPr>
      <w:r>
        <w:rPr>
          <w:rFonts w:hint="eastAsia" w:ascii="宋体" w:hAnsi="宋体"/>
          <w:sz w:val="24"/>
        </w:rPr>
        <w:t>“重庆广播电视集团（总台）版权中心</w:t>
      </w:r>
      <w:r>
        <w:rPr>
          <w:rFonts w:ascii="宋体" w:hAnsi="宋体"/>
          <w:sz w:val="24"/>
        </w:rPr>
        <w:t>ODA蓝光盘</w:t>
      </w:r>
      <w:r>
        <w:rPr>
          <w:rFonts w:hint="eastAsia" w:ascii="宋体" w:hAnsi="宋体"/>
          <w:sz w:val="24"/>
        </w:rPr>
        <w:t>”竞争性比选文件的解释权归重庆广播电视集团（总台）。</w:t>
      </w:r>
    </w:p>
    <w:p w14:paraId="57BF7AEE">
      <w:pPr>
        <w:spacing w:line="360" w:lineRule="auto"/>
        <w:jc w:val="center"/>
        <w:outlineLvl w:val="0"/>
        <w:rPr>
          <w:rFonts w:ascii="宋体" w:hAnsi="宋体"/>
          <w:sz w:val="36"/>
          <w:szCs w:val="36"/>
        </w:rPr>
      </w:pPr>
      <w:r>
        <w:rPr>
          <w:rFonts w:ascii="宋体"/>
          <w:sz w:val="24"/>
        </w:rPr>
        <w:br w:type="page"/>
      </w:r>
      <w:bookmarkEnd w:id="3"/>
      <w:bookmarkEnd w:id="4"/>
      <w:bookmarkStart w:id="52" w:name="_Toc28888"/>
      <w:bookmarkStart w:id="53" w:name="_Toc24025"/>
      <w:bookmarkStart w:id="54" w:name="_Toc526410661"/>
      <w:bookmarkStart w:id="55" w:name="_Toc19863"/>
      <w:bookmarkStart w:id="56" w:name="_Toc24872"/>
      <w:bookmarkStart w:id="57" w:name="_Toc19347"/>
      <w:bookmarkStart w:id="58" w:name="_Toc82504853"/>
      <w:bookmarkStart w:id="59" w:name="_Toc858831404"/>
      <w:bookmarkStart w:id="60" w:name="_Toc107396210"/>
      <w:bookmarkStart w:id="61" w:name="_Toc108791961"/>
      <w:r>
        <w:rPr>
          <w:rFonts w:hint="eastAsia" w:ascii="宋体" w:hAnsi="宋体"/>
          <w:kern w:val="0"/>
          <w:sz w:val="36"/>
          <w:szCs w:val="36"/>
        </w:rPr>
        <w:t>比选参选一览表</w:t>
      </w:r>
      <w:bookmarkEnd w:id="52"/>
      <w:bookmarkEnd w:id="53"/>
      <w:bookmarkEnd w:id="54"/>
      <w:bookmarkEnd w:id="55"/>
      <w:bookmarkEnd w:id="56"/>
      <w:bookmarkEnd w:id="57"/>
      <w:bookmarkEnd w:id="58"/>
      <w:bookmarkEnd w:id="59"/>
      <w:bookmarkEnd w:id="60"/>
      <w:bookmarkEnd w:id="61"/>
    </w:p>
    <w:p w14:paraId="3B5B48E5">
      <w:pPr>
        <w:rPr>
          <w:sz w:val="24"/>
        </w:rPr>
      </w:pPr>
    </w:p>
    <w:p w14:paraId="770F04DC">
      <w:pPr>
        <w:rPr>
          <w:sz w:val="24"/>
          <w:u w:val="single"/>
        </w:rPr>
      </w:pPr>
      <w:r>
        <w:rPr>
          <w:rFonts w:hint="eastAsia"/>
          <w:sz w:val="24"/>
        </w:rPr>
        <w:t>竞争性比选项目名称：</w:t>
      </w:r>
      <w:r>
        <w:rPr>
          <w:sz w:val="24"/>
          <w:u w:val="single"/>
        </w:rPr>
        <w:t xml:space="preserve"> </w:t>
      </w:r>
      <w:r>
        <w:rPr>
          <w:rFonts w:hint="eastAsia"/>
          <w:sz w:val="24"/>
          <w:u w:val="single"/>
        </w:rPr>
        <w:t xml:space="preserve">                           </w:t>
      </w:r>
    </w:p>
    <w:p w14:paraId="26DAEFB2">
      <w:pPr>
        <w:rPr>
          <w:sz w:val="24"/>
        </w:rPr>
      </w:pPr>
    </w:p>
    <w:tbl>
      <w:tblPr>
        <w:tblStyle w:val="8"/>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48"/>
        <w:gridCol w:w="1796"/>
        <w:gridCol w:w="4812"/>
      </w:tblGrid>
      <w:tr w14:paraId="4282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28" w:type="dxa"/>
            <w:vAlign w:val="center"/>
          </w:tcPr>
          <w:p w14:paraId="3C2399D7">
            <w:pPr>
              <w:jc w:val="center"/>
              <w:rPr>
                <w:rFonts w:ascii="宋体"/>
                <w:sz w:val="26"/>
              </w:rPr>
            </w:pPr>
            <w:r>
              <w:rPr>
                <w:rFonts w:hint="eastAsia" w:ascii="宋体" w:hAnsi="宋体"/>
                <w:sz w:val="26"/>
              </w:rPr>
              <w:t>序号</w:t>
            </w:r>
          </w:p>
        </w:tc>
        <w:tc>
          <w:tcPr>
            <w:tcW w:w="1548" w:type="dxa"/>
            <w:vAlign w:val="center"/>
          </w:tcPr>
          <w:p w14:paraId="31F09FCB">
            <w:pPr>
              <w:jc w:val="center"/>
              <w:rPr>
                <w:rFonts w:ascii="宋体"/>
                <w:sz w:val="26"/>
              </w:rPr>
            </w:pPr>
            <w:r>
              <w:rPr>
                <w:rFonts w:hint="eastAsia" w:ascii="宋体" w:hAnsi="宋体"/>
                <w:sz w:val="26"/>
              </w:rPr>
              <w:t>名称</w:t>
            </w:r>
          </w:p>
        </w:tc>
        <w:tc>
          <w:tcPr>
            <w:tcW w:w="6608" w:type="dxa"/>
            <w:gridSpan w:val="2"/>
            <w:vAlign w:val="center"/>
          </w:tcPr>
          <w:p w14:paraId="1F24008B">
            <w:pPr>
              <w:jc w:val="center"/>
              <w:rPr>
                <w:rFonts w:ascii="宋体"/>
                <w:sz w:val="26"/>
              </w:rPr>
            </w:pPr>
            <w:r>
              <w:rPr>
                <w:rFonts w:hint="eastAsia" w:ascii="宋体"/>
                <w:sz w:val="26"/>
              </w:rPr>
              <w:t>说明</w:t>
            </w:r>
          </w:p>
        </w:tc>
      </w:tr>
      <w:tr w14:paraId="2613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9" w:hRule="atLeast"/>
        </w:trPr>
        <w:tc>
          <w:tcPr>
            <w:tcW w:w="828" w:type="dxa"/>
            <w:vMerge w:val="restart"/>
            <w:vAlign w:val="center"/>
          </w:tcPr>
          <w:p w14:paraId="3F6AB0DE">
            <w:pPr>
              <w:spacing w:line="560" w:lineRule="exact"/>
              <w:jc w:val="center"/>
              <w:rPr>
                <w:rFonts w:ascii="宋体" w:hAnsi="宋体"/>
                <w:sz w:val="26"/>
              </w:rPr>
            </w:pPr>
            <w:r>
              <w:rPr>
                <w:rFonts w:ascii="宋体" w:hAnsi="宋体"/>
                <w:sz w:val="24"/>
              </w:rPr>
              <w:t>1</w:t>
            </w:r>
          </w:p>
        </w:tc>
        <w:tc>
          <w:tcPr>
            <w:tcW w:w="1548" w:type="dxa"/>
            <w:vMerge w:val="restart"/>
            <w:vAlign w:val="center"/>
          </w:tcPr>
          <w:p w14:paraId="7B8733A0">
            <w:pPr>
              <w:spacing w:line="520" w:lineRule="exact"/>
              <w:rPr>
                <w:rFonts w:ascii="宋体" w:hAnsi="宋体"/>
                <w:sz w:val="26"/>
                <w:highlight w:val="yellow"/>
              </w:rPr>
            </w:pPr>
            <w:r>
              <w:rPr>
                <w:rFonts w:ascii="宋体" w:hAnsi="宋体"/>
                <w:sz w:val="24"/>
              </w:rPr>
              <w:t>重庆广播电视集团（总台）“</w:t>
            </w:r>
            <w:r>
              <w:rPr>
                <w:rFonts w:hint="eastAsia" w:ascii="宋体" w:hAnsi="宋体"/>
                <w:sz w:val="24"/>
              </w:rPr>
              <w:t>版权中心</w:t>
            </w:r>
            <w:r>
              <w:rPr>
                <w:rFonts w:ascii="宋体" w:hAnsi="宋体"/>
                <w:sz w:val="24"/>
              </w:rPr>
              <w:t>ODA蓝光盘”</w:t>
            </w:r>
          </w:p>
        </w:tc>
        <w:tc>
          <w:tcPr>
            <w:tcW w:w="1796" w:type="dxa"/>
            <w:vAlign w:val="center"/>
          </w:tcPr>
          <w:p w14:paraId="70C656C7">
            <w:pPr>
              <w:jc w:val="center"/>
              <w:rPr>
                <w:rFonts w:ascii="宋体" w:hAnsi="宋体"/>
                <w:sz w:val="26"/>
              </w:rPr>
            </w:pPr>
            <w:r>
              <w:rPr>
                <w:rFonts w:hint="eastAsia" w:ascii="宋体" w:hAnsi="宋体"/>
                <w:sz w:val="26"/>
              </w:rPr>
              <w:t>比选参选价</w:t>
            </w:r>
          </w:p>
          <w:p w14:paraId="1C0286EA">
            <w:pPr>
              <w:jc w:val="center"/>
              <w:rPr>
                <w:rFonts w:ascii="宋体" w:hAnsi="宋体"/>
                <w:sz w:val="26"/>
              </w:rPr>
            </w:pPr>
            <w:r>
              <w:rPr>
                <w:rFonts w:hint="eastAsia" w:ascii="宋体" w:hAnsi="宋体"/>
                <w:sz w:val="26"/>
              </w:rPr>
              <w:t>（人民币元）</w:t>
            </w:r>
          </w:p>
        </w:tc>
        <w:tc>
          <w:tcPr>
            <w:tcW w:w="4812" w:type="dxa"/>
            <w:vAlign w:val="center"/>
          </w:tcPr>
          <w:p w14:paraId="43FD47D2">
            <w:pPr>
              <w:jc w:val="center"/>
              <w:rPr>
                <w:rFonts w:ascii="宋体" w:hAnsi="宋体"/>
                <w:sz w:val="26"/>
              </w:rPr>
            </w:pPr>
          </w:p>
        </w:tc>
      </w:tr>
      <w:tr w14:paraId="6AD6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1" w:hRule="atLeast"/>
        </w:trPr>
        <w:tc>
          <w:tcPr>
            <w:tcW w:w="828" w:type="dxa"/>
            <w:vMerge w:val="continue"/>
            <w:vAlign w:val="center"/>
          </w:tcPr>
          <w:p w14:paraId="0E583F58">
            <w:pPr>
              <w:spacing w:line="560" w:lineRule="exact"/>
              <w:jc w:val="center"/>
              <w:rPr>
                <w:rFonts w:ascii="宋体"/>
                <w:sz w:val="24"/>
              </w:rPr>
            </w:pPr>
          </w:p>
        </w:tc>
        <w:tc>
          <w:tcPr>
            <w:tcW w:w="1548" w:type="dxa"/>
            <w:vMerge w:val="continue"/>
            <w:vAlign w:val="center"/>
          </w:tcPr>
          <w:p w14:paraId="2C6DA31E">
            <w:pPr>
              <w:spacing w:line="520" w:lineRule="exact"/>
              <w:rPr>
                <w:rFonts w:ascii="宋体"/>
                <w:bCs/>
                <w:sz w:val="24"/>
              </w:rPr>
            </w:pPr>
          </w:p>
        </w:tc>
        <w:tc>
          <w:tcPr>
            <w:tcW w:w="1796" w:type="dxa"/>
            <w:vAlign w:val="center"/>
          </w:tcPr>
          <w:p w14:paraId="05818E6E">
            <w:pPr>
              <w:spacing w:line="360" w:lineRule="auto"/>
              <w:jc w:val="center"/>
              <w:rPr>
                <w:rFonts w:ascii="宋体"/>
                <w:sz w:val="24"/>
              </w:rPr>
            </w:pPr>
            <w:r>
              <w:rPr>
                <w:rFonts w:hint="eastAsia" w:ascii="宋体" w:hAnsi="宋体"/>
                <w:sz w:val="26"/>
              </w:rPr>
              <w:t>交付时间</w:t>
            </w:r>
          </w:p>
        </w:tc>
        <w:tc>
          <w:tcPr>
            <w:tcW w:w="4812" w:type="dxa"/>
            <w:vAlign w:val="center"/>
          </w:tcPr>
          <w:p w14:paraId="265D06C8">
            <w:pPr>
              <w:spacing w:line="360" w:lineRule="auto"/>
              <w:jc w:val="center"/>
              <w:rPr>
                <w:rFonts w:ascii="宋体"/>
                <w:sz w:val="24"/>
              </w:rPr>
            </w:pPr>
          </w:p>
          <w:p w14:paraId="07035250">
            <w:pPr>
              <w:pStyle w:val="2"/>
              <w:rPr>
                <w:rFonts w:ascii="宋体"/>
                <w:sz w:val="24"/>
              </w:rPr>
            </w:pPr>
          </w:p>
          <w:p w14:paraId="6D6D2B64"/>
        </w:tc>
      </w:tr>
    </w:tbl>
    <w:p w14:paraId="098DD938">
      <w:pPr>
        <w:rPr>
          <w:sz w:val="24"/>
        </w:rPr>
      </w:pPr>
    </w:p>
    <w:p w14:paraId="2D693DDE">
      <w:pPr>
        <w:numPr>
          <w:ilvl w:val="0"/>
          <w:numId w:val="11"/>
        </w:numPr>
        <w:spacing w:line="560" w:lineRule="exact"/>
        <w:rPr>
          <w:sz w:val="24"/>
        </w:rPr>
      </w:pPr>
      <w:r>
        <w:rPr>
          <w:rFonts w:hint="eastAsia"/>
          <w:sz w:val="24"/>
        </w:rPr>
        <w:t>提供比选参选人须知规定的全部比选参选文件。</w:t>
      </w:r>
    </w:p>
    <w:p w14:paraId="55A3DCD7">
      <w:pPr>
        <w:numPr>
          <w:ilvl w:val="0"/>
          <w:numId w:val="11"/>
        </w:numPr>
        <w:spacing w:line="560" w:lineRule="exact"/>
        <w:rPr>
          <w:sz w:val="24"/>
        </w:rPr>
      </w:pPr>
      <w:r>
        <w:rPr>
          <w:rFonts w:hint="eastAsia"/>
          <w:sz w:val="24"/>
        </w:rPr>
        <w:t>保证遵守竞争性比选文件中的规定。</w:t>
      </w:r>
    </w:p>
    <w:p w14:paraId="240D40EB">
      <w:pPr>
        <w:numPr>
          <w:ilvl w:val="0"/>
          <w:numId w:val="11"/>
        </w:numPr>
        <w:spacing w:line="560" w:lineRule="exact"/>
        <w:rPr>
          <w:sz w:val="24"/>
        </w:rPr>
      </w:pPr>
      <w:r>
        <w:rPr>
          <w:rFonts w:hint="eastAsia"/>
          <w:sz w:val="24"/>
        </w:rPr>
        <w:t>保证忠实执行买卖双方所签订的经济合同，并承担合同规定的责任义务。</w:t>
      </w:r>
    </w:p>
    <w:p w14:paraId="5C7F4E88">
      <w:pPr>
        <w:numPr>
          <w:ilvl w:val="0"/>
          <w:numId w:val="11"/>
        </w:numPr>
        <w:spacing w:line="560" w:lineRule="exact"/>
        <w:rPr>
          <w:sz w:val="24"/>
        </w:rPr>
      </w:pPr>
      <w:r>
        <w:rPr>
          <w:rFonts w:hint="eastAsia"/>
          <w:sz w:val="24"/>
        </w:rPr>
        <w:t>愿意向业主方提供任何与该比选参选有关的数据、情况和技术资料。</w:t>
      </w:r>
    </w:p>
    <w:p w14:paraId="0FD20CC3">
      <w:pPr>
        <w:rPr>
          <w:rFonts w:ascii="宋体"/>
          <w:sz w:val="24"/>
        </w:rPr>
      </w:pPr>
    </w:p>
    <w:p w14:paraId="6C15002B">
      <w:pPr>
        <w:rPr>
          <w:rFonts w:ascii="宋体"/>
          <w:sz w:val="24"/>
        </w:rPr>
      </w:pPr>
    </w:p>
    <w:p w14:paraId="6CF8156E">
      <w:pPr>
        <w:rPr>
          <w:rFonts w:ascii="宋体"/>
          <w:sz w:val="24"/>
        </w:rPr>
      </w:pPr>
    </w:p>
    <w:p w14:paraId="54DB8E3B">
      <w:pPr>
        <w:rPr>
          <w:rFonts w:ascii="宋体"/>
          <w:sz w:val="24"/>
        </w:rPr>
      </w:pPr>
    </w:p>
    <w:p w14:paraId="76E09C46">
      <w:pPr>
        <w:rPr>
          <w:rFonts w:ascii="宋体"/>
          <w:sz w:val="24"/>
        </w:rPr>
      </w:pPr>
      <w:r>
        <w:rPr>
          <w:rFonts w:hint="eastAsia" w:ascii="宋体" w:hAnsi="宋体"/>
          <w:sz w:val="24"/>
        </w:rPr>
        <w:t>比选参选人（盖章）：</w:t>
      </w:r>
    </w:p>
    <w:p w14:paraId="1CB1D3D4">
      <w:pPr>
        <w:rPr>
          <w:rFonts w:ascii="宋体"/>
          <w:sz w:val="24"/>
        </w:rPr>
      </w:pPr>
    </w:p>
    <w:p w14:paraId="49F87681">
      <w:pPr>
        <w:rPr>
          <w:rFonts w:ascii="宋体"/>
          <w:sz w:val="24"/>
        </w:rPr>
      </w:pPr>
    </w:p>
    <w:p w14:paraId="0DB2E096">
      <w:pPr>
        <w:rPr>
          <w:rFonts w:ascii="宋体"/>
          <w:sz w:val="24"/>
        </w:rPr>
      </w:pPr>
    </w:p>
    <w:p w14:paraId="4174880B">
      <w:pPr>
        <w:rPr>
          <w:rFonts w:ascii="宋体" w:hAnsi="宋体"/>
          <w:sz w:val="24"/>
        </w:rPr>
      </w:pPr>
      <w:r>
        <w:rPr>
          <w:rFonts w:hint="eastAsia" w:ascii="宋体" w:hAnsi="宋体"/>
          <w:sz w:val="24"/>
        </w:rPr>
        <w:t>法定代表人或其委托代理人（签字或盖章）：</w:t>
      </w:r>
    </w:p>
    <w:p w14:paraId="21774575">
      <w:pPr>
        <w:rPr>
          <w:rFonts w:ascii="宋体"/>
          <w:sz w:val="24"/>
        </w:rPr>
      </w:pPr>
    </w:p>
    <w:p w14:paraId="68301289">
      <w:pPr>
        <w:rPr>
          <w:rFonts w:ascii="宋体"/>
          <w:sz w:val="24"/>
        </w:rPr>
      </w:pPr>
    </w:p>
    <w:p w14:paraId="195FDD94">
      <w:pPr>
        <w:rPr>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498A40CE">
      <w:pPr>
        <w:spacing w:line="360" w:lineRule="auto"/>
        <w:jc w:val="center"/>
        <w:outlineLvl w:val="0"/>
        <w:rPr>
          <w:rFonts w:ascii="宋体" w:hAnsi="宋体"/>
          <w:kern w:val="0"/>
          <w:sz w:val="36"/>
          <w:szCs w:val="36"/>
        </w:rPr>
      </w:pPr>
      <w:bookmarkStart w:id="62" w:name="_Toc21707"/>
      <w:bookmarkStart w:id="63" w:name="_Toc116392698"/>
      <w:bookmarkStart w:id="64" w:name="_Toc144110253"/>
      <w:bookmarkStart w:id="65" w:name="_Toc144116725"/>
      <w:bookmarkStart w:id="66" w:name="_Toc526410662"/>
      <w:bookmarkStart w:id="67" w:name="_Toc82504854"/>
      <w:r>
        <w:rPr>
          <w:rFonts w:hint="eastAsia" w:ascii="宋体" w:hAnsi="宋体"/>
          <w:kern w:val="0"/>
          <w:sz w:val="36"/>
          <w:szCs w:val="36"/>
        </w:rPr>
        <w:t>法定代表人授权委托书</w:t>
      </w:r>
      <w:bookmarkEnd w:id="62"/>
      <w:bookmarkEnd w:id="63"/>
      <w:bookmarkEnd w:id="64"/>
      <w:bookmarkEnd w:id="65"/>
    </w:p>
    <w:p w14:paraId="11BD37CC">
      <w:pPr>
        <w:spacing w:line="360" w:lineRule="auto"/>
        <w:rPr>
          <w:sz w:val="30"/>
        </w:rPr>
      </w:pPr>
    </w:p>
    <w:p w14:paraId="37EF8FC6">
      <w:pPr>
        <w:spacing w:line="360" w:lineRule="auto"/>
        <w:rPr>
          <w:rFonts w:ascii="宋体" w:hAnsi="宋体"/>
          <w:sz w:val="30"/>
        </w:rPr>
      </w:pPr>
      <w:r>
        <w:rPr>
          <w:rFonts w:hint="eastAsia" w:ascii="宋体" w:hAnsi="宋体"/>
          <w:sz w:val="30"/>
          <w:u w:val="single"/>
        </w:rPr>
        <w:t xml:space="preserve"> 重庆广播电视集团（总台）  </w:t>
      </w:r>
      <w:r>
        <w:rPr>
          <w:rFonts w:hint="eastAsia" w:ascii="宋体" w:hAnsi="宋体"/>
          <w:sz w:val="30"/>
        </w:rPr>
        <w:t>：</w:t>
      </w:r>
    </w:p>
    <w:p w14:paraId="2363732C">
      <w:pPr>
        <w:spacing w:line="360" w:lineRule="auto"/>
        <w:ind w:firstLine="600"/>
        <w:rPr>
          <w:rFonts w:ascii="宋体" w:hAnsi="宋体"/>
          <w:sz w:val="30"/>
        </w:rPr>
      </w:pPr>
      <w:r>
        <w:rPr>
          <w:rFonts w:hint="eastAsia" w:ascii="宋体" w:hAnsi="宋体"/>
          <w:sz w:val="30"/>
        </w:rPr>
        <w:t>____________（比选参选人名称）是中华人民共和国合法企业，法定地址____________________。</w:t>
      </w:r>
    </w:p>
    <w:p w14:paraId="3C632572">
      <w:pPr>
        <w:spacing w:line="360" w:lineRule="auto"/>
        <w:ind w:firstLine="600" w:firstLineChars="200"/>
        <w:rPr>
          <w:rFonts w:ascii="宋体" w:hAnsi="宋体"/>
          <w:sz w:val="30"/>
        </w:rPr>
      </w:pPr>
      <w:r>
        <w:rPr>
          <w:rFonts w:hint="eastAsia" w:ascii="宋体" w:hAnsi="宋体"/>
          <w:sz w:val="30"/>
        </w:rPr>
        <w:t>_________（比选参选人法定代表人姓名）特授权_________（被授权人姓名）代表我单位参加贵单位组织的</w:t>
      </w:r>
      <w:r>
        <w:rPr>
          <w:rFonts w:hint="eastAsia" w:ascii="宋体" w:hAnsi="宋体"/>
          <w:sz w:val="30"/>
          <w:u w:val="single"/>
        </w:rPr>
        <w:t xml:space="preserve">         （</w:t>
      </w:r>
      <w:r>
        <w:rPr>
          <w:rFonts w:hint="eastAsia" w:ascii="宋体" w:hAnsi="宋体"/>
          <w:sz w:val="30"/>
        </w:rPr>
        <w:t>项目名称）竞争性比选活动，全权处理竞争性比选活动中的一切事宜。</w:t>
      </w:r>
    </w:p>
    <w:p w14:paraId="0693C095">
      <w:pPr>
        <w:spacing w:line="360" w:lineRule="auto"/>
        <w:ind w:firstLine="600"/>
        <w:rPr>
          <w:rFonts w:ascii="宋体" w:hAnsi="宋体"/>
          <w:sz w:val="30"/>
        </w:rPr>
      </w:pPr>
      <w:r>
        <w:rPr>
          <w:rFonts w:hint="eastAsia" w:ascii="宋体" w:hAnsi="宋体"/>
          <w:sz w:val="30"/>
        </w:rPr>
        <w:t>我单位对被授权人的签字</w:t>
      </w:r>
      <w:r>
        <w:rPr>
          <w:rFonts w:hint="eastAsia" w:ascii="宋体" w:hAnsi="宋体"/>
          <w:sz w:val="28"/>
          <w:szCs w:val="28"/>
        </w:rPr>
        <w:t>或盖章</w:t>
      </w:r>
      <w:r>
        <w:rPr>
          <w:rFonts w:hint="eastAsia" w:ascii="宋体" w:hAnsi="宋体"/>
          <w:sz w:val="30"/>
        </w:rPr>
        <w:t>负全部责任。</w:t>
      </w:r>
    </w:p>
    <w:p w14:paraId="76CCC992">
      <w:pPr>
        <w:spacing w:line="360" w:lineRule="auto"/>
        <w:rPr>
          <w:sz w:val="30"/>
        </w:rPr>
      </w:pPr>
    </w:p>
    <w:p w14:paraId="42C18669">
      <w:pPr>
        <w:spacing w:line="360" w:lineRule="auto"/>
        <w:rPr>
          <w:sz w:val="30"/>
        </w:rPr>
      </w:pPr>
    </w:p>
    <w:p w14:paraId="3C4A0834">
      <w:pPr>
        <w:spacing w:line="360" w:lineRule="auto"/>
        <w:rPr>
          <w:rFonts w:ascii="宋体" w:hAnsi="宋体"/>
          <w:sz w:val="28"/>
          <w:szCs w:val="28"/>
        </w:rPr>
      </w:pPr>
      <w:r>
        <w:rPr>
          <w:rFonts w:hint="eastAsia" w:ascii="宋体" w:hAnsi="宋体"/>
          <w:sz w:val="28"/>
          <w:szCs w:val="28"/>
        </w:rPr>
        <w:t>被授权人（签字或盖章）：</w:t>
      </w:r>
    </w:p>
    <w:p w14:paraId="46838E8A">
      <w:pPr>
        <w:spacing w:line="360" w:lineRule="auto"/>
        <w:rPr>
          <w:rFonts w:ascii="宋体" w:hAnsi="宋体"/>
          <w:sz w:val="28"/>
          <w:szCs w:val="28"/>
        </w:rPr>
      </w:pPr>
      <w:r>
        <w:rPr>
          <w:rFonts w:hint="eastAsia" w:ascii="宋体" w:hAnsi="宋体"/>
          <w:sz w:val="28"/>
          <w:szCs w:val="28"/>
        </w:rPr>
        <w:t>法定代表人（签字或盖章）：</w:t>
      </w:r>
    </w:p>
    <w:p w14:paraId="3FDFA195">
      <w:pPr>
        <w:spacing w:line="360" w:lineRule="auto"/>
        <w:rPr>
          <w:rFonts w:ascii="宋体" w:hAnsi="宋体"/>
          <w:sz w:val="28"/>
          <w:szCs w:val="28"/>
        </w:rPr>
      </w:pPr>
      <w:r>
        <w:rPr>
          <w:rFonts w:hint="eastAsia" w:ascii="宋体" w:hAnsi="宋体"/>
          <w:sz w:val="28"/>
          <w:szCs w:val="28"/>
        </w:rPr>
        <w:t>比选参选人（单位公章）：</w:t>
      </w:r>
    </w:p>
    <w:p w14:paraId="28D52918">
      <w:pPr>
        <w:spacing w:line="360" w:lineRule="auto"/>
        <w:jc w:val="right"/>
        <w:rPr>
          <w:rFonts w:ascii="宋体" w:hAnsi="宋体"/>
          <w:sz w:val="28"/>
          <w:szCs w:val="28"/>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14:paraId="5ABE1651">
      <w:pPr>
        <w:spacing w:line="360" w:lineRule="auto"/>
        <w:rPr>
          <w:sz w:val="30"/>
        </w:rPr>
      </w:pPr>
    </w:p>
    <w:p w14:paraId="67D892F9">
      <w:pPr>
        <w:pStyle w:val="7"/>
        <w:ind w:firstLine="300"/>
        <w:rPr>
          <w:sz w:val="30"/>
        </w:rPr>
      </w:pPr>
    </w:p>
    <w:p w14:paraId="501966E4">
      <w:pPr>
        <w:pStyle w:val="7"/>
        <w:ind w:firstLine="300"/>
        <w:rPr>
          <w:sz w:val="30"/>
        </w:rPr>
      </w:pPr>
    </w:p>
    <w:p w14:paraId="2164EF2A">
      <w:pPr>
        <w:tabs>
          <w:tab w:val="left" w:pos="4005"/>
          <w:tab w:val="left" w:pos="4100"/>
          <w:tab w:val="left" w:pos="5040"/>
        </w:tabs>
        <w:autoSpaceDE w:val="0"/>
        <w:autoSpaceDN w:val="0"/>
        <w:adjustRightInd w:val="0"/>
        <w:snapToGrid w:val="0"/>
        <w:spacing w:line="360" w:lineRule="auto"/>
        <w:jc w:val="left"/>
        <w:rPr>
          <w:rFonts w:ascii="宋体" w:hAnsi="宋体"/>
          <w:kern w:val="0"/>
          <w:szCs w:val="21"/>
        </w:rPr>
      </w:pPr>
      <w:r>
        <w:rPr>
          <w:rFonts w:hint="eastAsia" w:ascii="宋体" w:hAnsi="宋体"/>
          <w:kern w:val="0"/>
          <w:szCs w:val="21"/>
        </w:rPr>
        <w:t>注：</w:t>
      </w:r>
      <w:r>
        <w:rPr>
          <w:rFonts w:ascii="宋体" w:hAnsi="宋体"/>
          <w:kern w:val="0"/>
          <w:szCs w:val="21"/>
        </w:rPr>
        <w:t>法定代表人参</w:t>
      </w:r>
      <w:r>
        <w:rPr>
          <w:rFonts w:hint="eastAsia" w:ascii="宋体" w:hAnsi="宋体"/>
          <w:kern w:val="0"/>
          <w:szCs w:val="21"/>
        </w:rPr>
        <w:t>选</w:t>
      </w:r>
      <w:r>
        <w:rPr>
          <w:rFonts w:ascii="宋体" w:hAnsi="宋体"/>
          <w:kern w:val="0"/>
          <w:szCs w:val="21"/>
        </w:rPr>
        <w:t>并签署文件的不需要授权委托书，只需提供法定代表人身份证明</w:t>
      </w:r>
      <w:r>
        <w:rPr>
          <w:rFonts w:hint="eastAsia" w:ascii="宋体" w:hAnsi="宋体"/>
          <w:kern w:val="0"/>
          <w:szCs w:val="21"/>
        </w:rPr>
        <w:t>（营业执照复印件、身份证复印件并加盖比选参选人公章）</w:t>
      </w:r>
      <w:r>
        <w:rPr>
          <w:rFonts w:ascii="宋体" w:hAnsi="宋体"/>
          <w:kern w:val="0"/>
          <w:szCs w:val="21"/>
        </w:rPr>
        <w:t>；非法定代表人参</w:t>
      </w:r>
      <w:r>
        <w:rPr>
          <w:rFonts w:hint="eastAsia" w:ascii="宋体" w:hAnsi="宋体"/>
          <w:kern w:val="0"/>
          <w:szCs w:val="21"/>
        </w:rPr>
        <w:t>选</w:t>
      </w:r>
      <w:r>
        <w:rPr>
          <w:rFonts w:ascii="宋体" w:hAnsi="宋体"/>
          <w:kern w:val="0"/>
          <w:szCs w:val="21"/>
        </w:rPr>
        <w:t>及签署文件的</w:t>
      </w:r>
      <w:r>
        <w:rPr>
          <w:rFonts w:hint="eastAsia" w:ascii="宋体" w:hAnsi="宋体"/>
          <w:kern w:val="0"/>
          <w:szCs w:val="21"/>
        </w:rPr>
        <w:t>，</w:t>
      </w:r>
      <w:r>
        <w:rPr>
          <w:rFonts w:ascii="宋体" w:hAnsi="宋体"/>
          <w:kern w:val="0"/>
          <w:szCs w:val="21"/>
        </w:rPr>
        <w:t>除提供法定代表人身份证明外还须提供授权委托书</w:t>
      </w:r>
      <w:r>
        <w:rPr>
          <w:rFonts w:hint="eastAsia" w:ascii="宋体" w:hAnsi="宋体"/>
          <w:kern w:val="0"/>
          <w:szCs w:val="21"/>
        </w:rPr>
        <w:t>及被授权人身份证明</w:t>
      </w:r>
      <w:r>
        <w:rPr>
          <w:rFonts w:ascii="宋体" w:hAnsi="宋体"/>
          <w:kern w:val="0"/>
          <w:szCs w:val="21"/>
        </w:rPr>
        <w:t>。</w:t>
      </w:r>
    </w:p>
    <w:p w14:paraId="642311C5">
      <w:pPr>
        <w:spacing w:line="360" w:lineRule="auto"/>
        <w:rPr>
          <w:rFonts w:ascii="宋体"/>
          <w:sz w:val="32"/>
        </w:rPr>
      </w:pPr>
    </w:p>
    <w:p w14:paraId="33B0DE50">
      <w:pPr>
        <w:spacing w:line="360" w:lineRule="auto"/>
        <w:jc w:val="center"/>
        <w:rPr>
          <w:rFonts w:ascii="宋体" w:hAnsi="宋体"/>
          <w:sz w:val="36"/>
          <w:szCs w:val="36"/>
        </w:rPr>
      </w:pPr>
      <w:r>
        <w:rPr>
          <w:rFonts w:hint="eastAsia" w:ascii="宋体" w:hAnsi="宋体"/>
          <w:sz w:val="36"/>
          <w:szCs w:val="36"/>
        </w:rPr>
        <w:t>附：法定代表人和被授权人身份证复印件（双面）</w:t>
      </w:r>
    </w:p>
    <w:p w14:paraId="1AC6D8BA">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p>
    <w:p w14:paraId="4AF665A1">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p>
    <w:p w14:paraId="4DE57906">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p>
    <w:p w14:paraId="621F21F4">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p>
    <w:p w14:paraId="7734ADB5">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p>
    <w:p w14:paraId="1037ADEF">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p>
    <w:p w14:paraId="47E2F807">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p>
    <w:p w14:paraId="4C2D691F">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p>
    <w:p w14:paraId="4A50D1CA">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p>
    <w:p w14:paraId="0DBA3DC3">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p>
    <w:p w14:paraId="671CF884">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p>
    <w:p w14:paraId="4458D9BB">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p>
    <w:p w14:paraId="6065E4B6">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p>
    <w:p w14:paraId="677ED1F3">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p>
    <w:p w14:paraId="58740E16">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p>
    <w:p w14:paraId="730D233B">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p>
    <w:p w14:paraId="7A0E9391">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p>
    <w:p w14:paraId="2A94B44C">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p>
    <w:p w14:paraId="7371DD6F">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p>
    <w:p w14:paraId="22F0FE2E">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p>
    <w:p w14:paraId="2B4815E2">
      <w:pPr>
        <w:spacing w:line="360" w:lineRule="auto"/>
        <w:rPr>
          <w:rFonts w:eastAsia="方正楷体_GB2312"/>
          <w:b/>
          <w:sz w:val="30"/>
        </w:rPr>
      </w:pPr>
      <w:r>
        <w:rPr>
          <w:rFonts w:hint="eastAsia" w:eastAsia="方正楷体_GB2312"/>
          <w:b/>
          <w:sz w:val="30"/>
        </w:rPr>
        <w:t>附：</w:t>
      </w:r>
    </w:p>
    <w:p w14:paraId="0A931A68">
      <w:pPr>
        <w:spacing w:line="360" w:lineRule="auto"/>
        <w:ind w:left="360"/>
        <w:rPr>
          <w:sz w:val="28"/>
        </w:rPr>
      </w:pPr>
      <w:r>
        <w:rPr>
          <w:rFonts w:hint="eastAsia"/>
          <w:sz w:val="30"/>
        </w:rPr>
        <w:t>被授权人联系方式</w:t>
      </w:r>
      <w:r>
        <w:rPr>
          <w:rFonts w:hint="eastAsia"/>
          <w:sz w:val="28"/>
        </w:rPr>
        <w:t>：</w:t>
      </w:r>
    </w:p>
    <w:p w14:paraId="531130F3">
      <w:pPr>
        <w:spacing w:line="360" w:lineRule="auto"/>
        <w:ind w:left="360"/>
        <w:rPr>
          <w:sz w:val="28"/>
        </w:rPr>
      </w:pPr>
      <w:r>
        <w:rPr>
          <w:rFonts w:hint="eastAsia"/>
          <w:sz w:val="28"/>
        </w:rPr>
        <w:t>收件地址（用于函件投递）：</w:t>
      </w:r>
    </w:p>
    <w:p w14:paraId="1E45A56D">
      <w:pPr>
        <w:spacing w:line="360" w:lineRule="auto"/>
        <w:rPr>
          <w:rFonts w:ascii="宋体" w:hAnsi="宋体"/>
          <w:sz w:val="28"/>
          <w:szCs w:val="28"/>
        </w:rPr>
      </w:pPr>
    </w:p>
    <w:p w14:paraId="31D69DBF">
      <w:pPr>
        <w:spacing w:line="360" w:lineRule="auto"/>
        <w:rPr>
          <w:rFonts w:ascii="宋体" w:hAnsi="宋体"/>
          <w:sz w:val="28"/>
          <w:szCs w:val="28"/>
        </w:rPr>
      </w:pPr>
    </w:p>
    <w:p w14:paraId="192C44B4">
      <w:pPr>
        <w:spacing w:line="360" w:lineRule="auto"/>
        <w:rPr>
          <w:rFonts w:ascii="宋体" w:hAnsi="宋体"/>
          <w:sz w:val="28"/>
          <w:szCs w:val="28"/>
        </w:rPr>
      </w:pPr>
      <w:r>
        <w:rPr>
          <w:rFonts w:hint="eastAsia" w:ascii="宋体" w:hAnsi="宋体"/>
          <w:sz w:val="28"/>
          <w:szCs w:val="28"/>
        </w:rPr>
        <w:t>比选参选人（盖章）：</w:t>
      </w:r>
    </w:p>
    <w:p w14:paraId="5E9CD1A2">
      <w:pPr>
        <w:spacing w:line="360" w:lineRule="auto"/>
        <w:rPr>
          <w:sz w:val="30"/>
        </w:rPr>
      </w:pPr>
    </w:p>
    <w:p w14:paraId="7A5C021A">
      <w:pPr>
        <w:spacing w:line="360" w:lineRule="auto"/>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2A666E9B">
      <w:pPr>
        <w:spacing w:line="360" w:lineRule="auto"/>
        <w:jc w:val="center"/>
        <w:outlineLvl w:val="0"/>
        <w:rPr>
          <w:rFonts w:ascii="宋体" w:hAnsi="宋体"/>
          <w:sz w:val="36"/>
          <w:szCs w:val="36"/>
        </w:rPr>
      </w:pPr>
      <w:bookmarkStart w:id="68" w:name="_Toc144116726"/>
      <w:bookmarkStart w:id="69" w:name="_Toc144110254"/>
      <w:bookmarkStart w:id="70" w:name="_Toc25899"/>
      <w:r>
        <w:rPr>
          <w:rFonts w:hint="eastAsia" w:ascii="宋体" w:hAnsi="宋体"/>
          <w:sz w:val="36"/>
          <w:szCs w:val="36"/>
        </w:rPr>
        <w:t>比选参选价格和相关费用清单</w:t>
      </w:r>
      <w:bookmarkEnd w:id="68"/>
      <w:bookmarkEnd w:id="69"/>
      <w:bookmarkEnd w:id="70"/>
    </w:p>
    <w:p w14:paraId="7C18EB92">
      <w:pPr>
        <w:spacing w:line="360" w:lineRule="auto"/>
        <w:rPr>
          <w:sz w:val="24"/>
        </w:rPr>
      </w:pPr>
      <w:r>
        <w:rPr>
          <w:sz w:val="24"/>
        </w:rPr>
        <w:t xml:space="preserve">                                                   </w:t>
      </w:r>
      <w:r>
        <w:rPr>
          <w:rFonts w:hint="eastAsia"/>
          <w:sz w:val="24"/>
        </w:rPr>
        <w:t>单位：   元（人民币）</w:t>
      </w:r>
    </w:p>
    <w:p w14:paraId="51EA1C2F">
      <w:pPr>
        <w:spacing w:line="360" w:lineRule="auto"/>
        <w:rPr>
          <w:b/>
          <w:sz w:val="24"/>
        </w:rPr>
      </w:pPr>
    </w:p>
    <w:p w14:paraId="6EB03999">
      <w:pPr>
        <w:spacing w:line="360" w:lineRule="auto"/>
        <w:rPr>
          <w:b/>
          <w:sz w:val="24"/>
        </w:rPr>
      </w:pPr>
      <w:r>
        <w:rPr>
          <w:rFonts w:hint="eastAsia"/>
          <w:b/>
          <w:sz w:val="24"/>
        </w:rPr>
        <w:t>形式自定，分项报价。</w:t>
      </w:r>
    </w:p>
    <w:p w14:paraId="5EE18C28">
      <w:pPr>
        <w:spacing w:line="360" w:lineRule="auto"/>
      </w:pPr>
    </w:p>
    <w:p w14:paraId="78B4A794">
      <w:pPr>
        <w:spacing w:line="360" w:lineRule="auto"/>
        <w:rPr>
          <w:sz w:val="24"/>
        </w:rPr>
      </w:pPr>
    </w:p>
    <w:p w14:paraId="3F8F654A">
      <w:pPr>
        <w:spacing w:line="360" w:lineRule="auto"/>
        <w:rPr>
          <w:sz w:val="24"/>
        </w:rPr>
      </w:pPr>
    </w:p>
    <w:p w14:paraId="4A6B7632">
      <w:pPr>
        <w:spacing w:line="360" w:lineRule="auto"/>
        <w:rPr>
          <w:sz w:val="24"/>
        </w:rPr>
      </w:pPr>
    </w:p>
    <w:p w14:paraId="2A68DF2E">
      <w:pPr>
        <w:spacing w:line="360" w:lineRule="auto"/>
        <w:rPr>
          <w:sz w:val="24"/>
        </w:rPr>
      </w:pPr>
    </w:p>
    <w:p w14:paraId="76DFD743">
      <w:pPr>
        <w:spacing w:line="360" w:lineRule="auto"/>
        <w:rPr>
          <w:sz w:val="24"/>
        </w:rPr>
      </w:pPr>
    </w:p>
    <w:p w14:paraId="5B9533D7">
      <w:pPr>
        <w:spacing w:line="360" w:lineRule="auto"/>
        <w:rPr>
          <w:sz w:val="24"/>
        </w:rPr>
      </w:pPr>
    </w:p>
    <w:p w14:paraId="370FDC5B">
      <w:pPr>
        <w:spacing w:line="360" w:lineRule="auto"/>
        <w:rPr>
          <w:sz w:val="24"/>
        </w:rPr>
      </w:pPr>
    </w:p>
    <w:p w14:paraId="2BFA92A3">
      <w:pPr>
        <w:spacing w:line="360" w:lineRule="auto"/>
        <w:rPr>
          <w:sz w:val="24"/>
        </w:rPr>
      </w:pPr>
    </w:p>
    <w:p w14:paraId="629E862E">
      <w:pPr>
        <w:spacing w:line="360" w:lineRule="auto"/>
        <w:rPr>
          <w:sz w:val="24"/>
        </w:rPr>
      </w:pPr>
    </w:p>
    <w:p w14:paraId="4147E82C">
      <w:pPr>
        <w:spacing w:line="360" w:lineRule="auto"/>
        <w:rPr>
          <w:sz w:val="24"/>
        </w:rPr>
      </w:pPr>
    </w:p>
    <w:p w14:paraId="459779C9">
      <w:pPr>
        <w:spacing w:line="360" w:lineRule="auto"/>
        <w:rPr>
          <w:sz w:val="24"/>
        </w:rPr>
      </w:pPr>
    </w:p>
    <w:p w14:paraId="6B5693CD">
      <w:pPr>
        <w:spacing w:line="360" w:lineRule="auto"/>
        <w:rPr>
          <w:sz w:val="24"/>
        </w:rPr>
      </w:pPr>
    </w:p>
    <w:p w14:paraId="7135BEF9">
      <w:pPr>
        <w:spacing w:line="360" w:lineRule="auto"/>
        <w:rPr>
          <w:sz w:val="24"/>
        </w:rPr>
      </w:pPr>
    </w:p>
    <w:p w14:paraId="40B3DFA6">
      <w:pPr>
        <w:spacing w:line="360" w:lineRule="auto"/>
        <w:rPr>
          <w:sz w:val="24"/>
        </w:rPr>
      </w:pPr>
    </w:p>
    <w:p w14:paraId="3751C79E">
      <w:pPr>
        <w:spacing w:line="360" w:lineRule="auto"/>
        <w:rPr>
          <w:sz w:val="24"/>
        </w:rPr>
      </w:pPr>
    </w:p>
    <w:p w14:paraId="644AFA79">
      <w:pPr>
        <w:spacing w:line="360" w:lineRule="auto"/>
        <w:rPr>
          <w:sz w:val="24"/>
        </w:rPr>
      </w:pPr>
    </w:p>
    <w:p w14:paraId="43743138">
      <w:pPr>
        <w:spacing w:line="360" w:lineRule="auto"/>
        <w:rPr>
          <w:sz w:val="24"/>
        </w:rPr>
      </w:pPr>
    </w:p>
    <w:p w14:paraId="35AF969A">
      <w:pPr>
        <w:spacing w:line="360" w:lineRule="auto"/>
        <w:rPr>
          <w:sz w:val="24"/>
        </w:rPr>
      </w:pPr>
      <w:r>
        <w:rPr>
          <w:rFonts w:hint="eastAsia"/>
          <w:sz w:val="24"/>
        </w:rPr>
        <w:t>比选参选人（盖章）：</w:t>
      </w:r>
    </w:p>
    <w:p w14:paraId="04A1DB6E">
      <w:pPr>
        <w:spacing w:line="360" w:lineRule="auto"/>
        <w:rPr>
          <w:sz w:val="24"/>
        </w:rPr>
      </w:pPr>
    </w:p>
    <w:p w14:paraId="7770740E">
      <w:pPr>
        <w:spacing w:line="360" w:lineRule="auto"/>
        <w:rPr>
          <w:sz w:val="24"/>
        </w:rPr>
      </w:pPr>
      <w:r>
        <w:rPr>
          <w:rFonts w:hint="eastAsia" w:ascii="宋体" w:hAnsi="宋体"/>
          <w:sz w:val="24"/>
        </w:rPr>
        <w:t>法定代表人或其委托代理人</w:t>
      </w:r>
      <w:r>
        <w:rPr>
          <w:rFonts w:hint="eastAsia"/>
          <w:sz w:val="24"/>
        </w:rPr>
        <w:t>（签字或盖章）：</w:t>
      </w:r>
    </w:p>
    <w:p w14:paraId="23AEEE1E">
      <w:pPr>
        <w:spacing w:line="360" w:lineRule="auto"/>
        <w:rPr>
          <w:sz w:val="24"/>
        </w:rPr>
      </w:pPr>
    </w:p>
    <w:p w14:paraId="0B3E387C">
      <w:pPr>
        <w:spacing w:line="360" w:lineRule="auto"/>
        <w:jc w:val="righ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12F21A28">
      <w:pPr>
        <w:spacing w:line="360" w:lineRule="auto"/>
        <w:rPr>
          <w:sz w:val="24"/>
        </w:rPr>
      </w:pPr>
    </w:p>
    <w:p w14:paraId="537A15D5">
      <w:pPr>
        <w:spacing w:line="360" w:lineRule="auto"/>
        <w:rPr>
          <w:rFonts w:ascii="宋体" w:hAnsi="宋体"/>
          <w:b/>
          <w:kern w:val="0"/>
          <w:sz w:val="24"/>
        </w:rPr>
      </w:pPr>
      <w:r>
        <w:br w:type="page"/>
      </w:r>
      <w:bookmarkEnd w:id="66"/>
      <w:bookmarkEnd w:id="67"/>
      <w:r>
        <w:rPr>
          <w:rFonts w:hint="eastAsia" w:ascii="宋体" w:hAnsi="宋体"/>
          <w:b/>
          <w:kern w:val="0"/>
          <w:sz w:val="24"/>
        </w:rPr>
        <w:t>以下表格形式供参考：</w:t>
      </w:r>
    </w:p>
    <w:p w14:paraId="65A39F2F">
      <w:pPr>
        <w:spacing w:line="360" w:lineRule="auto"/>
        <w:rPr>
          <w:rFonts w:ascii="宋体" w:hAnsi="宋体"/>
          <w:b/>
          <w:kern w:val="0"/>
          <w:sz w:val="24"/>
        </w:rPr>
      </w:pPr>
    </w:p>
    <w:p w14:paraId="0FB83E26">
      <w:pPr>
        <w:spacing w:line="360" w:lineRule="auto"/>
        <w:rPr>
          <w:rFonts w:ascii="宋体" w:hAnsi="宋体"/>
          <w:b/>
          <w:kern w:val="0"/>
          <w:sz w:val="24"/>
        </w:rPr>
      </w:pPr>
      <w:r>
        <w:rPr>
          <w:rFonts w:hint="eastAsia" w:ascii="宋体" w:hAnsi="宋体"/>
          <w:b/>
          <w:kern w:val="0"/>
          <w:sz w:val="24"/>
        </w:rPr>
        <w:t>商务符合性应答表</w:t>
      </w:r>
    </w:p>
    <w:p w14:paraId="515CEEF7">
      <w:pPr>
        <w:spacing w:line="360" w:lineRule="auto"/>
        <w:rPr>
          <w:rFonts w:ascii="宋体" w:hAnsi="宋体"/>
          <w:b/>
          <w:bCs/>
          <w:kern w:val="0"/>
          <w:sz w:val="24"/>
        </w:rPr>
      </w:pPr>
      <w:r>
        <w:rPr>
          <w:rFonts w:hint="eastAsia" w:ascii="宋体" w:hAnsi="宋体"/>
          <w:b/>
          <w:bCs/>
          <w:kern w:val="0"/>
          <w:sz w:val="24"/>
        </w:rPr>
        <w:t>项目名称：</w:t>
      </w:r>
    </w:p>
    <w:tbl>
      <w:tblPr>
        <w:tblStyle w:val="8"/>
        <w:tblW w:w="52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331"/>
        <w:gridCol w:w="1555"/>
        <w:gridCol w:w="1555"/>
        <w:gridCol w:w="2076"/>
        <w:gridCol w:w="1864"/>
      </w:tblGrid>
      <w:tr w14:paraId="368E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322" w:type="pct"/>
            <w:vAlign w:val="center"/>
          </w:tcPr>
          <w:p w14:paraId="31E9CF75">
            <w:pPr>
              <w:spacing w:line="360" w:lineRule="auto"/>
              <w:jc w:val="center"/>
              <w:rPr>
                <w:rFonts w:ascii="宋体" w:hAnsi="宋体"/>
                <w:szCs w:val="21"/>
              </w:rPr>
            </w:pPr>
            <w:r>
              <w:rPr>
                <w:rFonts w:hint="eastAsia" w:ascii="宋体" w:hAnsi="宋体"/>
                <w:szCs w:val="21"/>
              </w:rPr>
              <w:t>序号</w:t>
            </w:r>
          </w:p>
        </w:tc>
        <w:tc>
          <w:tcPr>
            <w:tcW w:w="743" w:type="pct"/>
            <w:vAlign w:val="center"/>
          </w:tcPr>
          <w:p w14:paraId="634963E7">
            <w:pPr>
              <w:spacing w:line="360" w:lineRule="auto"/>
              <w:jc w:val="center"/>
              <w:rPr>
                <w:rFonts w:ascii="宋体" w:hAnsi="宋体"/>
                <w:szCs w:val="21"/>
              </w:rPr>
            </w:pPr>
            <w:r>
              <w:rPr>
                <w:rFonts w:hint="eastAsia" w:ascii="宋体" w:hAnsi="宋体"/>
                <w:szCs w:val="21"/>
              </w:rPr>
              <w:t>章节</w:t>
            </w:r>
          </w:p>
        </w:tc>
        <w:tc>
          <w:tcPr>
            <w:tcW w:w="868" w:type="pct"/>
            <w:vAlign w:val="center"/>
          </w:tcPr>
          <w:p w14:paraId="60A43B43">
            <w:pPr>
              <w:spacing w:line="360" w:lineRule="auto"/>
              <w:jc w:val="center"/>
              <w:rPr>
                <w:rFonts w:ascii="宋体" w:hAnsi="宋体"/>
                <w:szCs w:val="21"/>
              </w:rPr>
            </w:pPr>
            <w:r>
              <w:rPr>
                <w:rFonts w:hint="eastAsia" w:ascii="宋体" w:hAnsi="宋体"/>
                <w:szCs w:val="21"/>
              </w:rPr>
              <w:t>比选商务条目</w:t>
            </w:r>
          </w:p>
        </w:tc>
        <w:tc>
          <w:tcPr>
            <w:tcW w:w="868" w:type="pct"/>
            <w:vAlign w:val="center"/>
          </w:tcPr>
          <w:p w14:paraId="2427F5B9">
            <w:pPr>
              <w:spacing w:line="360" w:lineRule="auto"/>
              <w:jc w:val="center"/>
              <w:rPr>
                <w:rFonts w:ascii="宋体" w:hAnsi="宋体"/>
                <w:szCs w:val="21"/>
              </w:rPr>
            </w:pPr>
            <w:r>
              <w:rPr>
                <w:rFonts w:hint="eastAsia" w:ascii="宋体" w:hAnsi="宋体"/>
                <w:szCs w:val="21"/>
              </w:rPr>
              <w:t>比选商务要求</w:t>
            </w:r>
          </w:p>
        </w:tc>
        <w:tc>
          <w:tcPr>
            <w:tcW w:w="1159" w:type="pct"/>
            <w:vAlign w:val="center"/>
          </w:tcPr>
          <w:p w14:paraId="059F3C30">
            <w:pPr>
              <w:spacing w:line="360" w:lineRule="auto"/>
              <w:jc w:val="center"/>
              <w:rPr>
                <w:rFonts w:ascii="宋体" w:hAnsi="宋体"/>
                <w:szCs w:val="21"/>
              </w:rPr>
            </w:pPr>
            <w:r>
              <w:rPr>
                <w:rFonts w:hint="eastAsia" w:ascii="宋体" w:hAnsi="宋体"/>
                <w:szCs w:val="21"/>
              </w:rPr>
              <w:t>比选参选商务应答</w:t>
            </w:r>
          </w:p>
        </w:tc>
        <w:tc>
          <w:tcPr>
            <w:tcW w:w="1040" w:type="pct"/>
            <w:vAlign w:val="center"/>
          </w:tcPr>
          <w:p w14:paraId="0BCED06F">
            <w:pPr>
              <w:spacing w:line="360" w:lineRule="auto"/>
              <w:jc w:val="center"/>
              <w:rPr>
                <w:rFonts w:ascii="宋体" w:hAnsi="宋体"/>
                <w:szCs w:val="21"/>
              </w:rPr>
            </w:pPr>
            <w:r>
              <w:rPr>
                <w:rFonts w:hint="eastAsia" w:ascii="宋体" w:hAnsi="宋体"/>
                <w:szCs w:val="21"/>
              </w:rPr>
              <w:t>差异说明</w:t>
            </w:r>
          </w:p>
        </w:tc>
      </w:tr>
      <w:tr w14:paraId="42A6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2" w:type="pct"/>
            <w:vAlign w:val="center"/>
          </w:tcPr>
          <w:p w14:paraId="52468A7E">
            <w:pPr>
              <w:spacing w:line="360" w:lineRule="auto"/>
              <w:jc w:val="center"/>
              <w:rPr>
                <w:rFonts w:ascii="宋体" w:hAnsi="宋体"/>
                <w:szCs w:val="21"/>
              </w:rPr>
            </w:pPr>
            <w:r>
              <w:rPr>
                <w:rFonts w:hint="eastAsia" w:ascii="宋体" w:hAnsi="宋体"/>
                <w:szCs w:val="21"/>
              </w:rPr>
              <w:t>1</w:t>
            </w:r>
          </w:p>
        </w:tc>
        <w:tc>
          <w:tcPr>
            <w:tcW w:w="743" w:type="pct"/>
            <w:vAlign w:val="center"/>
          </w:tcPr>
          <w:p w14:paraId="08F90F73">
            <w:pPr>
              <w:spacing w:line="360" w:lineRule="auto"/>
              <w:jc w:val="center"/>
              <w:rPr>
                <w:rFonts w:ascii="宋体" w:hAnsi="宋体"/>
                <w:szCs w:val="21"/>
              </w:rPr>
            </w:pPr>
            <w:r>
              <w:rPr>
                <w:rFonts w:hint="eastAsia" w:ascii="宋体" w:hAnsi="宋体"/>
                <w:szCs w:val="21"/>
              </w:rPr>
              <w:t>竞争性比选项目要求</w:t>
            </w:r>
          </w:p>
        </w:tc>
        <w:tc>
          <w:tcPr>
            <w:tcW w:w="868" w:type="pct"/>
            <w:vAlign w:val="center"/>
          </w:tcPr>
          <w:p w14:paraId="290C18ED">
            <w:pPr>
              <w:spacing w:line="360" w:lineRule="auto"/>
              <w:jc w:val="center"/>
              <w:rPr>
                <w:rFonts w:ascii="宋体" w:hAnsi="宋体"/>
                <w:szCs w:val="21"/>
              </w:rPr>
            </w:pPr>
            <w:r>
              <w:rPr>
                <w:rFonts w:hint="eastAsia" w:ascii="宋体" w:hAnsi="宋体"/>
                <w:szCs w:val="21"/>
              </w:rPr>
              <w:t>6）支付方式</w:t>
            </w:r>
          </w:p>
        </w:tc>
        <w:tc>
          <w:tcPr>
            <w:tcW w:w="868" w:type="pct"/>
            <w:vAlign w:val="center"/>
          </w:tcPr>
          <w:p w14:paraId="735F7598">
            <w:pPr>
              <w:spacing w:line="360" w:lineRule="auto"/>
              <w:jc w:val="center"/>
              <w:rPr>
                <w:rFonts w:ascii="宋体" w:hAnsi="宋体"/>
                <w:color w:val="FF0000"/>
                <w:szCs w:val="21"/>
              </w:rPr>
            </w:pPr>
          </w:p>
        </w:tc>
        <w:tc>
          <w:tcPr>
            <w:tcW w:w="1159" w:type="pct"/>
            <w:vAlign w:val="center"/>
          </w:tcPr>
          <w:p w14:paraId="2536F6EB">
            <w:pPr>
              <w:spacing w:line="360" w:lineRule="auto"/>
              <w:jc w:val="center"/>
              <w:rPr>
                <w:rFonts w:ascii="宋体" w:hAnsi="宋体"/>
                <w:szCs w:val="21"/>
              </w:rPr>
            </w:pPr>
          </w:p>
        </w:tc>
        <w:tc>
          <w:tcPr>
            <w:tcW w:w="1040" w:type="pct"/>
            <w:vAlign w:val="center"/>
          </w:tcPr>
          <w:p w14:paraId="352EC938">
            <w:pPr>
              <w:spacing w:line="360" w:lineRule="auto"/>
              <w:jc w:val="center"/>
              <w:rPr>
                <w:rFonts w:ascii="宋体" w:hAnsi="宋体"/>
                <w:szCs w:val="21"/>
              </w:rPr>
            </w:pPr>
          </w:p>
        </w:tc>
      </w:tr>
      <w:tr w14:paraId="7EBA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2" w:type="pct"/>
            <w:vAlign w:val="center"/>
          </w:tcPr>
          <w:p w14:paraId="5E4E5B98">
            <w:pPr>
              <w:spacing w:line="360" w:lineRule="auto"/>
              <w:rPr>
                <w:rFonts w:ascii="宋体" w:hAnsi="宋体"/>
                <w:szCs w:val="21"/>
              </w:rPr>
            </w:pPr>
          </w:p>
        </w:tc>
        <w:tc>
          <w:tcPr>
            <w:tcW w:w="743" w:type="pct"/>
            <w:vAlign w:val="center"/>
          </w:tcPr>
          <w:p w14:paraId="6A059818">
            <w:pPr>
              <w:spacing w:line="360" w:lineRule="auto"/>
              <w:jc w:val="center"/>
              <w:rPr>
                <w:rFonts w:ascii="宋体" w:hAnsi="宋体"/>
                <w:szCs w:val="21"/>
              </w:rPr>
            </w:pPr>
          </w:p>
        </w:tc>
        <w:tc>
          <w:tcPr>
            <w:tcW w:w="868" w:type="pct"/>
            <w:vAlign w:val="center"/>
          </w:tcPr>
          <w:p w14:paraId="78C04E7C">
            <w:pPr>
              <w:spacing w:line="360" w:lineRule="auto"/>
              <w:jc w:val="center"/>
              <w:rPr>
                <w:rFonts w:ascii="宋体" w:hAnsi="宋体"/>
                <w:szCs w:val="21"/>
              </w:rPr>
            </w:pPr>
            <w:r>
              <w:rPr>
                <w:rFonts w:hint="eastAsia" w:ascii="宋体" w:hAnsi="宋体"/>
                <w:szCs w:val="21"/>
              </w:rPr>
              <w:t>7）安装验收</w:t>
            </w:r>
          </w:p>
        </w:tc>
        <w:tc>
          <w:tcPr>
            <w:tcW w:w="868" w:type="pct"/>
            <w:vAlign w:val="center"/>
          </w:tcPr>
          <w:p w14:paraId="02CFFC0F">
            <w:pPr>
              <w:spacing w:line="360" w:lineRule="auto"/>
              <w:rPr>
                <w:rFonts w:ascii="宋体" w:hAnsi="宋体"/>
                <w:szCs w:val="21"/>
              </w:rPr>
            </w:pPr>
          </w:p>
        </w:tc>
        <w:tc>
          <w:tcPr>
            <w:tcW w:w="1159" w:type="pct"/>
            <w:vAlign w:val="center"/>
          </w:tcPr>
          <w:p w14:paraId="2FDA408E">
            <w:pPr>
              <w:spacing w:line="360" w:lineRule="auto"/>
              <w:rPr>
                <w:rFonts w:ascii="宋体" w:hAnsi="宋体"/>
                <w:szCs w:val="21"/>
              </w:rPr>
            </w:pPr>
          </w:p>
        </w:tc>
        <w:tc>
          <w:tcPr>
            <w:tcW w:w="1040" w:type="pct"/>
            <w:vAlign w:val="center"/>
          </w:tcPr>
          <w:p w14:paraId="1D7B740A">
            <w:pPr>
              <w:spacing w:line="360" w:lineRule="auto"/>
              <w:rPr>
                <w:rFonts w:ascii="宋体" w:hAnsi="宋体"/>
                <w:szCs w:val="21"/>
              </w:rPr>
            </w:pPr>
          </w:p>
        </w:tc>
      </w:tr>
      <w:tr w14:paraId="2EF2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2" w:type="pct"/>
            <w:vAlign w:val="center"/>
          </w:tcPr>
          <w:p w14:paraId="5707BAEA">
            <w:pPr>
              <w:spacing w:line="360" w:lineRule="auto"/>
              <w:rPr>
                <w:rFonts w:ascii="宋体" w:hAnsi="宋体"/>
                <w:szCs w:val="21"/>
              </w:rPr>
            </w:pPr>
          </w:p>
        </w:tc>
        <w:tc>
          <w:tcPr>
            <w:tcW w:w="743" w:type="pct"/>
            <w:vAlign w:val="center"/>
          </w:tcPr>
          <w:p w14:paraId="3700509C">
            <w:pPr>
              <w:spacing w:line="360" w:lineRule="auto"/>
              <w:rPr>
                <w:rFonts w:ascii="宋体" w:hAnsi="宋体"/>
                <w:szCs w:val="21"/>
              </w:rPr>
            </w:pPr>
          </w:p>
        </w:tc>
        <w:tc>
          <w:tcPr>
            <w:tcW w:w="868" w:type="pct"/>
            <w:vAlign w:val="center"/>
          </w:tcPr>
          <w:p w14:paraId="01A17916">
            <w:pPr>
              <w:spacing w:line="360" w:lineRule="auto"/>
              <w:jc w:val="center"/>
              <w:rPr>
                <w:rFonts w:ascii="宋体" w:hAnsi="宋体"/>
                <w:szCs w:val="21"/>
              </w:rPr>
            </w:pPr>
            <w:r>
              <w:rPr>
                <w:rFonts w:hint="eastAsia" w:ascii="宋体" w:hAnsi="宋体"/>
                <w:szCs w:val="21"/>
              </w:rPr>
              <w:t>8）售后服务</w:t>
            </w:r>
          </w:p>
        </w:tc>
        <w:tc>
          <w:tcPr>
            <w:tcW w:w="868" w:type="pct"/>
            <w:vAlign w:val="center"/>
          </w:tcPr>
          <w:p w14:paraId="7D03E109">
            <w:pPr>
              <w:spacing w:line="360" w:lineRule="auto"/>
              <w:rPr>
                <w:rFonts w:ascii="宋体" w:hAnsi="宋体"/>
                <w:szCs w:val="21"/>
              </w:rPr>
            </w:pPr>
          </w:p>
        </w:tc>
        <w:tc>
          <w:tcPr>
            <w:tcW w:w="1159" w:type="pct"/>
            <w:vAlign w:val="center"/>
          </w:tcPr>
          <w:p w14:paraId="011E3918">
            <w:pPr>
              <w:spacing w:line="360" w:lineRule="auto"/>
              <w:rPr>
                <w:rFonts w:ascii="宋体" w:hAnsi="宋体"/>
                <w:szCs w:val="21"/>
              </w:rPr>
            </w:pPr>
          </w:p>
        </w:tc>
        <w:tc>
          <w:tcPr>
            <w:tcW w:w="1040" w:type="pct"/>
            <w:vAlign w:val="center"/>
          </w:tcPr>
          <w:p w14:paraId="588EE678">
            <w:pPr>
              <w:spacing w:line="360" w:lineRule="auto"/>
              <w:rPr>
                <w:rFonts w:ascii="宋体" w:hAnsi="宋体"/>
                <w:szCs w:val="21"/>
              </w:rPr>
            </w:pPr>
          </w:p>
        </w:tc>
      </w:tr>
      <w:tr w14:paraId="3040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2" w:type="pct"/>
            <w:vAlign w:val="center"/>
          </w:tcPr>
          <w:p w14:paraId="30E8479D">
            <w:pPr>
              <w:spacing w:line="360" w:lineRule="auto"/>
              <w:rPr>
                <w:rFonts w:ascii="宋体" w:hAnsi="宋体"/>
                <w:szCs w:val="21"/>
              </w:rPr>
            </w:pPr>
          </w:p>
        </w:tc>
        <w:tc>
          <w:tcPr>
            <w:tcW w:w="743" w:type="pct"/>
            <w:vAlign w:val="center"/>
          </w:tcPr>
          <w:p w14:paraId="1D2B0B1D">
            <w:pPr>
              <w:spacing w:line="360" w:lineRule="auto"/>
              <w:rPr>
                <w:rFonts w:ascii="宋体" w:hAnsi="宋体"/>
                <w:szCs w:val="21"/>
              </w:rPr>
            </w:pPr>
          </w:p>
        </w:tc>
        <w:tc>
          <w:tcPr>
            <w:tcW w:w="868" w:type="pct"/>
          </w:tcPr>
          <w:p w14:paraId="6257F1DD">
            <w:pPr>
              <w:spacing w:line="360" w:lineRule="auto"/>
              <w:rPr>
                <w:rFonts w:ascii="宋体" w:hAnsi="宋体"/>
                <w:szCs w:val="21"/>
              </w:rPr>
            </w:pPr>
          </w:p>
        </w:tc>
        <w:tc>
          <w:tcPr>
            <w:tcW w:w="868" w:type="pct"/>
            <w:vAlign w:val="center"/>
          </w:tcPr>
          <w:p w14:paraId="306E6A44">
            <w:pPr>
              <w:spacing w:line="360" w:lineRule="auto"/>
              <w:rPr>
                <w:rFonts w:ascii="宋体" w:hAnsi="宋体"/>
                <w:szCs w:val="21"/>
              </w:rPr>
            </w:pPr>
          </w:p>
        </w:tc>
        <w:tc>
          <w:tcPr>
            <w:tcW w:w="1159" w:type="pct"/>
            <w:vAlign w:val="center"/>
          </w:tcPr>
          <w:p w14:paraId="4C5B6DA3">
            <w:pPr>
              <w:spacing w:line="360" w:lineRule="auto"/>
              <w:rPr>
                <w:rFonts w:ascii="宋体" w:hAnsi="宋体"/>
                <w:szCs w:val="21"/>
              </w:rPr>
            </w:pPr>
          </w:p>
        </w:tc>
        <w:tc>
          <w:tcPr>
            <w:tcW w:w="1040" w:type="pct"/>
            <w:vAlign w:val="center"/>
          </w:tcPr>
          <w:p w14:paraId="68273477">
            <w:pPr>
              <w:spacing w:line="360" w:lineRule="auto"/>
              <w:rPr>
                <w:rFonts w:ascii="宋体" w:hAnsi="宋体"/>
                <w:szCs w:val="21"/>
              </w:rPr>
            </w:pPr>
          </w:p>
        </w:tc>
      </w:tr>
      <w:tr w14:paraId="12A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2" w:type="pct"/>
            <w:vAlign w:val="center"/>
          </w:tcPr>
          <w:p w14:paraId="158FE68F">
            <w:pPr>
              <w:spacing w:line="360" w:lineRule="auto"/>
              <w:rPr>
                <w:rFonts w:ascii="宋体" w:hAnsi="宋体"/>
                <w:szCs w:val="21"/>
              </w:rPr>
            </w:pPr>
          </w:p>
        </w:tc>
        <w:tc>
          <w:tcPr>
            <w:tcW w:w="743" w:type="pct"/>
            <w:vAlign w:val="center"/>
          </w:tcPr>
          <w:p w14:paraId="7FB6A09D">
            <w:pPr>
              <w:spacing w:line="360" w:lineRule="auto"/>
              <w:rPr>
                <w:rFonts w:ascii="宋体" w:hAnsi="宋体"/>
                <w:szCs w:val="21"/>
              </w:rPr>
            </w:pPr>
          </w:p>
        </w:tc>
        <w:tc>
          <w:tcPr>
            <w:tcW w:w="868" w:type="pct"/>
          </w:tcPr>
          <w:p w14:paraId="694C856F">
            <w:pPr>
              <w:spacing w:line="360" w:lineRule="auto"/>
              <w:rPr>
                <w:rFonts w:ascii="宋体" w:hAnsi="宋体"/>
                <w:szCs w:val="21"/>
              </w:rPr>
            </w:pPr>
          </w:p>
        </w:tc>
        <w:tc>
          <w:tcPr>
            <w:tcW w:w="868" w:type="pct"/>
            <w:vAlign w:val="center"/>
          </w:tcPr>
          <w:p w14:paraId="711E8C23">
            <w:pPr>
              <w:spacing w:line="360" w:lineRule="auto"/>
              <w:rPr>
                <w:rFonts w:ascii="宋体" w:hAnsi="宋体"/>
                <w:szCs w:val="21"/>
              </w:rPr>
            </w:pPr>
          </w:p>
        </w:tc>
        <w:tc>
          <w:tcPr>
            <w:tcW w:w="1159" w:type="pct"/>
            <w:vAlign w:val="center"/>
          </w:tcPr>
          <w:p w14:paraId="6F945880">
            <w:pPr>
              <w:spacing w:line="360" w:lineRule="auto"/>
              <w:rPr>
                <w:rFonts w:ascii="宋体" w:hAnsi="宋体"/>
                <w:szCs w:val="21"/>
              </w:rPr>
            </w:pPr>
          </w:p>
        </w:tc>
        <w:tc>
          <w:tcPr>
            <w:tcW w:w="1040" w:type="pct"/>
            <w:vAlign w:val="center"/>
          </w:tcPr>
          <w:p w14:paraId="40FAA5B9">
            <w:pPr>
              <w:spacing w:line="360" w:lineRule="auto"/>
              <w:rPr>
                <w:rFonts w:ascii="宋体" w:hAnsi="宋体"/>
                <w:szCs w:val="21"/>
              </w:rPr>
            </w:pPr>
          </w:p>
        </w:tc>
      </w:tr>
      <w:tr w14:paraId="1A8F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2" w:type="pct"/>
            <w:vAlign w:val="center"/>
          </w:tcPr>
          <w:p w14:paraId="4BB62F19">
            <w:pPr>
              <w:spacing w:line="360" w:lineRule="auto"/>
              <w:rPr>
                <w:rFonts w:ascii="宋体" w:hAnsi="宋体"/>
                <w:szCs w:val="21"/>
              </w:rPr>
            </w:pPr>
          </w:p>
        </w:tc>
        <w:tc>
          <w:tcPr>
            <w:tcW w:w="743" w:type="pct"/>
            <w:vAlign w:val="center"/>
          </w:tcPr>
          <w:p w14:paraId="6B17DCFE">
            <w:pPr>
              <w:spacing w:line="360" w:lineRule="auto"/>
              <w:rPr>
                <w:rFonts w:ascii="宋体" w:hAnsi="宋体"/>
                <w:szCs w:val="21"/>
              </w:rPr>
            </w:pPr>
          </w:p>
        </w:tc>
        <w:tc>
          <w:tcPr>
            <w:tcW w:w="868" w:type="pct"/>
          </w:tcPr>
          <w:p w14:paraId="16937D09">
            <w:pPr>
              <w:spacing w:line="360" w:lineRule="auto"/>
              <w:rPr>
                <w:rFonts w:ascii="宋体" w:hAnsi="宋体"/>
                <w:szCs w:val="21"/>
              </w:rPr>
            </w:pPr>
          </w:p>
        </w:tc>
        <w:tc>
          <w:tcPr>
            <w:tcW w:w="868" w:type="pct"/>
            <w:vAlign w:val="center"/>
          </w:tcPr>
          <w:p w14:paraId="6BA475D0">
            <w:pPr>
              <w:spacing w:line="360" w:lineRule="auto"/>
              <w:rPr>
                <w:rFonts w:ascii="宋体" w:hAnsi="宋体"/>
                <w:szCs w:val="21"/>
              </w:rPr>
            </w:pPr>
          </w:p>
        </w:tc>
        <w:tc>
          <w:tcPr>
            <w:tcW w:w="1159" w:type="pct"/>
            <w:vAlign w:val="center"/>
          </w:tcPr>
          <w:p w14:paraId="21513881">
            <w:pPr>
              <w:spacing w:line="360" w:lineRule="auto"/>
              <w:rPr>
                <w:rFonts w:ascii="宋体" w:hAnsi="宋体"/>
                <w:szCs w:val="21"/>
              </w:rPr>
            </w:pPr>
          </w:p>
        </w:tc>
        <w:tc>
          <w:tcPr>
            <w:tcW w:w="1040" w:type="pct"/>
            <w:vAlign w:val="center"/>
          </w:tcPr>
          <w:p w14:paraId="7EF59C71">
            <w:pPr>
              <w:spacing w:line="360" w:lineRule="auto"/>
              <w:rPr>
                <w:rFonts w:ascii="宋体" w:hAnsi="宋体"/>
                <w:szCs w:val="21"/>
              </w:rPr>
            </w:pPr>
          </w:p>
        </w:tc>
      </w:tr>
      <w:tr w14:paraId="387D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2" w:type="pct"/>
            <w:vAlign w:val="center"/>
          </w:tcPr>
          <w:p w14:paraId="6151AACC">
            <w:pPr>
              <w:spacing w:line="360" w:lineRule="auto"/>
              <w:rPr>
                <w:rFonts w:ascii="宋体" w:hAnsi="宋体"/>
                <w:szCs w:val="21"/>
              </w:rPr>
            </w:pPr>
          </w:p>
        </w:tc>
        <w:tc>
          <w:tcPr>
            <w:tcW w:w="743" w:type="pct"/>
            <w:vAlign w:val="center"/>
          </w:tcPr>
          <w:p w14:paraId="61E0919E">
            <w:pPr>
              <w:spacing w:line="360" w:lineRule="auto"/>
              <w:rPr>
                <w:rFonts w:ascii="宋体" w:hAnsi="宋体"/>
                <w:szCs w:val="21"/>
              </w:rPr>
            </w:pPr>
          </w:p>
        </w:tc>
        <w:tc>
          <w:tcPr>
            <w:tcW w:w="868" w:type="pct"/>
          </w:tcPr>
          <w:p w14:paraId="6BB908CA">
            <w:pPr>
              <w:spacing w:line="360" w:lineRule="auto"/>
              <w:rPr>
                <w:rFonts w:ascii="宋体" w:hAnsi="宋体"/>
                <w:szCs w:val="21"/>
              </w:rPr>
            </w:pPr>
          </w:p>
        </w:tc>
        <w:tc>
          <w:tcPr>
            <w:tcW w:w="868" w:type="pct"/>
            <w:vAlign w:val="center"/>
          </w:tcPr>
          <w:p w14:paraId="263CB0A3">
            <w:pPr>
              <w:spacing w:line="360" w:lineRule="auto"/>
              <w:rPr>
                <w:rFonts w:ascii="宋体" w:hAnsi="宋体"/>
                <w:szCs w:val="21"/>
              </w:rPr>
            </w:pPr>
          </w:p>
        </w:tc>
        <w:tc>
          <w:tcPr>
            <w:tcW w:w="1159" w:type="pct"/>
            <w:vAlign w:val="center"/>
          </w:tcPr>
          <w:p w14:paraId="5D3941E2">
            <w:pPr>
              <w:spacing w:line="360" w:lineRule="auto"/>
              <w:rPr>
                <w:rFonts w:ascii="宋体" w:hAnsi="宋体"/>
                <w:szCs w:val="21"/>
              </w:rPr>
            </w:pPr>
          </w:p>
        </w:tc>
        <w:tc>
          <w:tcPr>
            <w:tcW w:w="1040" w:type="pct"/>
            <w:vAlign w:val="center"/>
          </w:tcPr>
          <w:p w14:paraId="7CF950B3">
            <w:pPr>
              <w:spacing w:line="360" w:lineRule="auto"/>
              <w:rPr>
                <w:rFonts w:ascii="宋体" w:hAnsi="宋体"/>
                <w:szCs w:val="21"/>
              </w:rPr>
            </w:pPr>
          </w:p>
        </w:tc>
      </w:tr>
      <w:tr w14:paraId="6846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2" w:type="pct"/>
            <w:vAlign w:val="center"/>
          </w:tcPr>
          <w:p w14:paraId="3EDD7067">
            <w:pPr>
              <w:spacing w:line="360" w:lineRule="auto"/>
              <w:rPr>
                <w:rFonts w:ascii="宋体" w:hAnsi="宋体"/>
                <w:szCs w:val="21"/>
              </w:rPr>
            </w:pPr>
          </w:p>
        </w:tc>
        <w:tc>
          <w:tcPr>
            <w:tcW w:w="743" w:type="pct"/>
            <w:vAlign w:val="center"/>
          </w:tcPr>
          <w:p w14:paraId="69701538">
            <w:pPr>
              <w:spacing w:line="360" w:lineRule="auto"/>
              <w:rPr>
                <w:rFonts w:ascii="宋体" w:hAnsi="宋体"/>
                <w:szCs w:val="21"/>
              </w:rPr>
            </w:pPr>
          </w:p>
        </w:tc>
        <w:tc>
          <w:tcPr>
            <w:tcW w:w="868" w:type="pct"/>
          </w:tcPr>
          <w:p w14:paraId="0728EF13">
            <w:pPr>
              <w:spacing w:line="360" w:lineRule="auto"/>
              <w:rPr>
                <w:rFonts w:ascii="宋体" w:hAnsi="宋体"/>
                <w:szCs w:val="21"/>
              </w:rPr>
            </w:pPr>
          </w:p>
        </w:tc>
        <w:tc>
          <w:tcPr>
            <w:tcW w:w="868" w:type="pct"/>
            <w:vAlign w:val="center"/>
          </w:tcPr>
          <w:p w14:paraId="67197382">
            <w:pPr>
              <w:spacing w:line="360" w:lineRule="auto"/>
              <w:rPr>
                <w:rFonts w:ascii="宋体" w:hAnsi="宋体"/>
                <w:szCs w:val="21"/>
              </w:rPr>
            </w:pPr>
          </w:p>
        </w:tc>
        <w:tc>
          <w:tcPr>
            <w:tcW w:w="1159" w:type="pct"/>
            <w:vAlign w:val="center"/>
          </w:tcPr>
          <w:p w14:paraId="07F0A03C">
            <w:pPr>
              <w:spacing w:line="360" w:lineRule="auto"/>
              <w:rPr>
                <w:rFonts w:ascii="宋体" w:hAnsi="宋体"/>
                <w:szCs w:val="21"/>
              </w:rPr>
            </w:pPr>
          </w:p>
        </w:tc>
        <w:tc>
          <w:tcPr>
            <w:tcW w:w="1040" w:type="pct"/>
            <w:vAlign w:val="center"/>
          </w:tcPr>
          <w:p w14:paraId="39930510">
            <w:pPr>
              <w:spacing w:line="360" w:lineRule="auto"/>
              <w:rPr>
                <w:rFonts w:ascii="宋体" w:hAnsi="宋体"/>
                <w:szCs w:val="21"/>
              </w:rPr>
            </w:pPr>
          </w:p>
        </w:tc>
      </w:tr>
      <w:tr w14:paraId="1DAF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2" w:type="pct"/>
            <w:vAlign w:val="center"/>
          </w:tcPr>
          <w:p w14:paraId="380F2903">
            <w:pPr>
              <w:spacing w:line="360" w:lineRule="auto"/>
              <w:rPr>
                <w:rFonts w:ascii="宋体" w:hAnsi="宋体"/>
                <w:szCs w:val="21"/>
              </w:rPr>
            </w:pPr>
          </w:p>
        </w:tc>
        <w:tc>
          <w:tcPr>
            <w:tcW w:w="743" w:type="pct"/>
            <w:vAlign w:val="center"/>
          </w:tcPr>
          <w:p w14:paraId="0ADA316A">
            <w:pPr>
              <w:spacing w:line="360" w:lineRule="auto"/>
              <w:rPr>
                <w:rFonts w:ascii="宋体" w:hAnsi="宋体"/>
                <w:szCs w:val="21"/>
              </w:rPr>
            </w:pPr>
          </w:p>
        </w:tc>
        <w:tc>
          <w:tcPr>
            <w:tcW w:w="868" w:type="pct"/>
          </w:tcPr>
          <w:p w14:paraId="46689C18">
            <w:pPr>
              <w:spacing w:line="360" w:lineRule="auto"/>
              <w:rPr>
                <w:rFonts w:ascii="宋体" w:hAnsi="宋体"/>
                <w:szCs w:val="21"/>
              </w:rPr>
            </w:pPr>
          </w:p>
        </w:tc>
        <w:tc>
          <w:tcPr>
            <w:tcW w:w="868" w:type="pct"/>
            <w:vAlign w:val="center"/>
          </w:tcPr>
          <w:p w14:paraId="3192E31C">
            <w:pPr>
              <w:spacing w:line="360" w:lineRule="auto"/>
              <w:rPr>
                <w:rFonts w:ascii="宋体" w:hAnsi="宋体"/>
                <w:szCs w:val="21"/>
              </w:rPr>
            </w:pPr>
          </w:p>
        </w:tc>
        <w:tc>
          <w:tcPr>
            <w:tcW w:w="1159" w:type="pct"/>
            <w:vAlign w:val="center"/>
          </w:tcPr>
          <w:p w14:paraId="172058BF">
            <w:pPr>
              <w:spacing w:line="360" w:lineRule="auto"/>
              <w:rPr>
                <w:rFonts w:ascii="宋体" w:hAnsi="宋体"/>
                <w:szCs w:val="21"/>
              </w:rPr>
            </w:pPr>
          </w:p>
        </w:tc>
        <w:tc>
          <w:tcPr>
            <w:tcW w:w="1040" w:type="pct"/>
            <w:vAlign w:val="center"/>
          </w:tcPr>
          <w:p w14:paraId="1EFF3060">
            <w:pPr>
              <w:spacing w:line="360" w:lineRule="auto"/>
              <w:rPr>
                <w:rFonts w:ascii="宋体" w:hAnsi="宋体"/>
                <w:szCs w:val="21"/>
              </w:rPr>
            </w:pPr>
          </w:p>
        </w:tc>
      </w:tr>
      <w:tr w14:paraId="702E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2" w:type="pct"/>
            <w:vAlign w:val="center"/>
          </w:tcPr>
          <w:p w14:paraId="666AE9BC">
            <w:pPr>
              <w:spacing w:line="360" w:lineRule="auto"/>
              <w:rPr>
                <w:rFonts w:ascii="宋体" w:hAnsi="宋体"/>
                <w:szCs w:val="21"/>
              </w:rPr>
            </w:pPr>
          </w:p>
        </w:tc>
        <w:tc>
          <w:tcPr>
            <w:tcW w:w="743" w:type="pct"/>
            <w:vAlign w:val="center"/>
          </w:tcPr>
          <w:p w14:paraId="349FF2C0">
            <w:pPr>
              <w:spacing w:line="360" w:lineRule="auto"/>
              <w:rPr>
                <w:rFonts w:ascii="宋体" w:hAnsi="宋体"/>
                <w:szCs w:val="21"/>
              </w:rPr>
            </w:pPr>
          </w:p>
        </w:tc>
        <w:tc>
          <w:tcPr>
            <w:tcW w:w="868" w:type="pct"/>
          </w:tcPr>
          <w:p w14:paraId="4CD4ACC2">
            <w:pPr>
              <w:spacing w:line="360" w:lineRule="auto"/>
              <w:rPr>
                <w:rFonts w:ascii="宋体" w:hAnsi="宋体"/>
                <w:szCs w:val="21"/>
              </w:rPr>
            </w:pPr>
          </w:p>
        </w:tc>
        <w:tc>
          <w:tcPr>
            <w:tcW w:w="868" w:type="pct"/>
            <w:vAlign w:val="center"/>
          </w:tcPr>
          <w:p w14:paraId="1B47311C">
            <w:pPr>
              <w:spacing w:line="360" w:lineRule="auto"/>
              <w:rPr>
                <w:rFonts w:ascii="宋体" w:hAnsi="宋体"/>
                <w:szCs w:val="21"/>
              </w:rPr>
            </w:pPr>
          </w:p>
        </w:tc>
        <w:tc>
          <w:tcPr>
            <w:tcW w:w="1159" w:type="pct"/>
            <w:vAlign w:val="center"/>
          </w:tcPr>
          <w:p w14:paraId="2625CE06">
            <w:pPr>
              <w:spacing w:line="360" w:lineRule="auto"/>
              <w:rPr>
                <w:rFonts w:ascii="宋体" w:hAnsi="宋体"/>
                <w:szCs w:val="21"/>
              </w:rPr>
            </w:pPr>
          </w:p>
        </w:tc>
        <w:tc>
          <w:tcPr>
            <w:tcW w:w="1040" w:type="pct"/>
            <w:vAlign w:val="center"/>
          </w:tcPr>
          <w:p w14:paraId="796CDC16">
            <w:pPr>
              <w:spacing w:line="360" w:lineRule="auto"/>
              <w:rPr>
                <w:rFonts w:ascii="宋体" w:hAnsi="宋体"/>
                <w:szCs w:val="21"/>
              </w:rPr>
            </w:pPr>
          </w:p>
        </w:tc>
      </w:tr>
      <w:tr w14:paraId="0DAA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2" w:type="pct"/>
            <w:vAlign w:val="center"/>
          </w:tcPr>
          <w:p w14:paraId="5CF967E8">
            <w:pPr>
              <w:spacing w:line="360" w:lineRule="auto"/>
              <w:rPr>
                <w:rFonts w:ascii="宋体" w:hAnsi="宋体"/>
                <w:szCs w:val="21"/>
              </w:rPr>
            </w:pPr>
          </w:p>
        </w:tc>
        <w:tc>
          <w:tcPr>
            <w:tcW w:w="743" w:type="pct"/>
            <w:vAlign w:val="center"/>
          </w:tcPr>
          <w:p w14:paraId="0B194DE2">
            <w:pPr>
              <w:spacing w:line="360" w:lineRule="auto"/>
              <w:rPr>
                <w:rFonts w:ascii="宋体" w:hAnsi="宋体"/>
                <w:szCs w:val="21"/>
              </w:rPr>
            </w:pPr>
          </w:p>
        </w:tc>
        <w:tc>
          <w:tcPr>
            <w:tcW w:w="868" w:type="pct"/>
          </w:tcPr>
          <w:p w14:paraId="2F9A50A3">
            <w:pPr>
              <w:spacing w:line="360" w:lineRule="auto"/>
              <w:rPr>
                <w:rFonts w:ascii="宋体" w:hAnsi="宋体"/>
                <w:szCs w:val="21"/>
              </w:rPr>
            </w:pPr>
          </w:p>
        </w:tc>
        <w:tc>
          <w:tcPr>
            <w:tcW w:w="868" w:type="pct"/>
            <w:vAlign w:val="center"/>
          </w:tcPr>
          <w:p w14:paraId="467345FD">
            <w:pPr>
              <w:spacing w:line="360" w:lineRule="auto"/>
              <w:rPr>
                <w:rFonts w:ascii="宋体" w:hAnsi="宋体"/>
                <w:szCs w:val="21"/>
              </w:rPr>
            </w:pPr>
          </w:p>
        </w:tc>
        <w:tc>
          <w:tcPr>
            <w:tcW w:w="1159" w:type="pct"/>
            <w:vAlign w:val="center"/>
          </w:tcPr>
          <w:p w14:paraId="1F6EBD73">
            <w:pPr>
              <w:spacing w:line="360" w:lineRule="auto"/>
              <w:rPr>
                <w:rFonts w:ascii="宋体" w:hAnsi="宋体"/>
                <w:szCs w:val="21"/>
              </w:rPr>
            </w:pPr>
          </w:p>
        </w:tc>
        <w:tc>
          <w:tcPr>
            <w:tcW w:w="1040" w:type="pct"/>
            <w:vAlign w:val="center"/>
          </w:tcPr>
          <w:p w14:paraId="498B3AF6">
            <w:pPr>
              <w:spacing w:line="360" w:lineRule="auto"/>
              <w:rPr>
                <w:rFonts w:ascii="宋体" w:hAnsi="宋体"/>
                <w:szCs w:val="21"/>
              </w:rPr>
            </w:pPr>
          </w:p>
        </w:tc>
      </w:tr>
      <w:tr w14:paraId="58EF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2" w:type="pct"/>
            <w:vAlign w:val="center"/>
          </w:tcPr>
          <w:p w14:paraId="63D1F2C8">
            <w:pPr>
              <w:spacing w:line="360" w:lineRule="auto"/>
              <w:rPr>
                <w:rFonts w:ascii="宋体" w:hAnsi="宋体"/>
                <w:szCs w:val="21"/>
              </w:rPr>
            </w:pPr>
          </w:p>
        </w:tc>
        <w:tc>
          <w:tcPr>
            <w:tcW w:w="743" w:type="pct"/>
            <w:vAlign w:val="center"/>
          </w:tcPr>
          <w:p w14:paraId="022489B0">
            <w:pPr>
              <w:spacing w:line="360" w:lineRule="auto"/>
              <w:rPr>
                <w:rFonts w:ascii="宋体" w:hAnsi="宋体"/>
                <w:szCs w:val="21"/>
              </w:rPr>
            </w:pPr>
          </w:p>
        </w:tc>
        <w:tc>
          <w:tcPr>
            <w:tcW w:w="868" w:type="pct"/>
          </w:tcPr>
          <w:p w14:paraId="43A93234">
            <w:pPr>
              <w:spacing w:line="360" w:lineRule="auto"/>
              <w:rPr>
                <w:rFonts w:ascii="宋体" w:hAnsi="宋体"/>
                <w:szCs w:val="21"/>
              </w:rPr>
            </w:pPr>
          </w:p>
        </w:tc>
        <w:tc>
          <w:tcPr>
            <w:tcW w:w="868" w:type="pct"/>
            <w:vAlign w:val="center"/>
          </w:tcPr>
          <w:p w14:paraId="3C247288">
            <w:pPr>
              <w:spacing w:line="360" w:lineRule="auto"/>
              <w:rPr>
                <w:rFonts w:ascii="宋体" w:hAnsi="宋体"/>
                <w:szCs w:val="21"/>
              </w:rPr>
            </w:pPr>
          </w:p>
        </w:tc>
        <w:tc>
          <w:tcPr>
            <w:tcW w:w="1159" w:type="pct"/>
            <w:vAlign w:val="center"/>
          </w:tcPr>
          <w:p w14:paraId="56E3FE13">
            <w:pPr>
              <w:spacing w:line="360" w:lineRule="auto"/>
              <w:rPr>
                <w:rFonts w:ascii="宋体" w:hAnsi="宋体"/>
                <w:szCs w:val="21"/>
              </w:rPr>
            </w:pPr>
          </w:p>
        </w:tc>
        <w:tc>
          <w:tcPr>
            <w:tcW w:w="1040" w:type="pct"/>
            <w:vAlign w:val="center"/>
          </w:tcPr>
          <w:p w14:paraId="6F0CE31B">
            <w:pPr>
              <w:spacing w:line="360" w:lineRule="auto"/>
              <w:rPr>
                <w:rFonts w:ascii="宋体" w:hAnsi="宋体"/>
                <w:szCs w:val="21"/>
              </w:rPr>
            </w:pPr>
          </w:p>
        </w:tc>
      </w:tr>
    </w:tbl>
    <w:p w14:paraId="5BC6F3EE">
      <w:pPr>
        <w:spacing w:line="360" w:lineRule="auto"/>
        <w:ind w:left="360"/>
      </w:pPr>
    </w:p>
    <w:p w14:paraId="4F7D507A">
      <w:pPr>
        <w:spacing w:line="360" w:lineRule="auto"/>
        <w:rPr>
          <w:rFonts w:ascii="宋体" w:hAnsi="宋体"/>
          <w:b/>
          <w:kern w:val="0"/>
          <w:sz w:val="24"/>
        </w:rPr>
      </w:pPr>
      <w:r>
        <w:br w:type="page"/>
      </w:r>
      <w:r>
        <w:rPr>
          <w:rFonts w:hint="eastAsia" w:ascii="宋体" w:hAnsi="宋体"/>
          <w:b/>
          <w:kern w:val="0"/>
          <w:sz w:val="24"/>
        </w:rPr>
        <w:t>技术符合性应答表</w:t>
      </w:r>
    </w:p>
    <w:p w14:paraId="359618F1">
      <w:pPr>
        <w:spacing w:line="360" w:lineRule="auto"/>
        <w:rPr>
          <w:rFonts w:ascii="宋体" w:hAnsi="宋体"/>
          <w:b/>
          <w:bCs/>
          <w:kern w:val="0"/>
          <w:sz w:val="24"/>
        </w:rPr>
      </w:pPr>
      <w:r>
        <w:rPr>
          <w:rFonts w:hint="eastAsia" w:ascii="宋体" w:hAnsi="宋体"/>
          <w:b/>
          <w:bCs/>
          <w:kern w:val="0"/>
          <w:sz w:val="24"/>
        </w:rPr>
        <w:t>项目名称：</w:t>
      </w:r>
    </w:p>
    <w:tbl>
      <w:tblPr>
        <w:tblStyle w:val="8"/>
        <w:tblW w:w="52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1224"/>
        <w:gridCol w:w="1526"/>
        <w:gridCol w:w="2064"/>
        <w:gridCol w:w="1906"/>
        <w:gridCol w:w="1696"/>
      </w:tblGrid>
      <w:tr w14:paraId="3272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24" w:type="pct"/>
            <w:vAlign w:val="center"/>
          </w:tcPr>
          <w:p w14:paraId="1B7F7B51">
            <w:pPr>
              <w:spacing w:line="360" w:lineRule="auto"/>
              <w:jc w:val="center"/>
              <w:rPr>
                <w:rFonts w:ascii="宋体" w:hAnsi="宋体"/>
                <w:szCs w:val="21"/>
              </w:rPr>
            </w:pPr>
            <w:r>
              <w:rPr>
                <w:rFonts w:hint="eastAsia" w:ascii="宋体" w:hAnsi="宋体"/>
                <w:szCs w:val="21"/>
              </w:rPr>
              <w:t>序号</w:t>
            </w:r>
          </w:p>
        </w:tc>
        <w:tc>
          <w:tcPr>
            <w:tcW w:w="680" w:type="pct"/>
            <w:vAlign w:val="center"/>
          </w:tcPr>
          <w:p w14:paraId="6F143E66">
            <w:pPr>
              <w:spacing w:line="360" w:lineRule="auto"/>
              <w:jc w:val="center"/>
              <w:rPr>
                <w:rFonts w:ascii="宋体" w:hAnsi="宋体"/>
                <w:szCs w:val="21"/>
              </w:rPr>
            </w:pPr>
            <w:r>
              <w:rPr>
                <w:rFonts w:hint="eastAsia" w:ascii="宋体" w:hAnsi="宋体"/>
                <w:szCs w:val="21"/>
              </w:rPr>
              <w:t>章节</w:t>
            </w:r>
          </w:p>
        </w:tc>
        <w:tc>
          <w:tcPr>
            <w:tcW w:w="848" w:type="pct"/>
            <w:vAlign w:val="center"/>
          </w:tcPr>
          <w:p w14:paraId="2238777F">
            <w:pPr>
              <w:spacing w:line="360" w:lineRule="auto"/>
              <w:jc w:val="center"/>
              <w:rPr>
                <w:rFonts w:ascii="宋体" w:hAnsi="宋体"/>
                <w:szCs w:val="21"/>
              </w:rPr>
            </w:pPr>
            <w:r>
              <w:rPr>
                <w:rFonts w:hint="eastAsia" w:ascii="宋体" w:hAnsi="宋体"/>
                <w:szCs w:val="21"/>
              </w:rPr>
              <w:t>比选技术条目</w:t>
            </w:r>
          </w:p>
        </w:tc>
        <w:tc>
          <w:tcPr>
            <w:tcW w:w="1147" w:type="pct"/>
            <w:vAlign w:val="center"/>
          </w:tcPr>
          <w:p w14:paraId="2FD65868">
            <w:pPr>
              <w:spacing w:line="360" w:lineRule="auto"/>
              <w:jc w:val="center"/>
              <w:rPr>
                <w:rFonts w:ascii="宋体" w:hAnsi="宋体"/>
                <w:szCs w:val="21"/>
              </w:rPr>
            </w:pPr>
            <w:r>
              <w:rPr>
                <w:rFonts w:hint="eastAsia" w:ascii="宋体" w:hAnsi="宋体"/>
                <w:szCs w:val="21"/>
              </w:rPr>
              <w:t>比选技术要求</w:t>
            </w:r>
          </w:p>
        </w:tc>
        <w:tc>
          <w:tcPr>
            <w:tcW w:w="1059" w:type="pct"/>
            <w:vAlign w:val="center"/>
          </w:tcPr>
          <w:p w14:paraId="31CED085">
            <w:pPr>
              <w:spacing w:line="360" w:lineRule="auto"/>
              <w:jc w:val="center"/>
              <w:rPr>
                <w:rFonts w:ascii="宋体" w:hAnsi="宋体"/>
                <w:szCs w:val="21"/>
              </w:rPr>
            </w:pPr>
            <w:r>
              <w:rPr>
                <w:rFonts w:hint="eastAsia" w:ascii="宋体" w:hAnsi="宋体"/>
                <w:szCs w:val="21"/>
              </w:rPr>
              <w:t>比选参选技术应答</w:t>
            </w:r>
          </w:p>
        </w:tc>
        <w:tc>
          <w:tcPr>
            <w:tcW w:w="942" w:type="pct"/>
            <w:vAlign w:val="center"/>
          </w:tcPr>
          <w:p w14:paraId="6430B918">
            <w:pPr>
              <w:spacing w:line="360" w:lineRule="auto"/>
              <w:jc w:val="center"/>
              <w:rPr>
                <w:rFonts w:ascii="宋体" w:hAnsi="宋体"/>
                <w:szCs w:val="21"/>
              </w:rPr>
            </w:pPr>
            <w:r>
              <w:rPr>
                <w:rFonts w:hint="eastAsia" w:ascii="宋体" w:hAnsi="宋体"/>
                <w:szCs w:val="21"/>
              </w:rPr>
              <w:t>差异说明</w:t>
            </w:r>
          </w:p>
        </w:tc>
      </w:tr>
      <w:tr w14:paraId="0AA9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4" w:type="pct"/>
            <w:vAlign w:val="center"/>
          </w:tcPr>
          <w:p w14:paraId="08EA4C15">
            <w:pPr>
              <w:spacing w:line="360" w:lineRule="auto"/>
              <w:jc w:val="center"/>
              <w:rPr>
                <w:rFonts w:ascii="宋体" w:hAnsi="宋体"/>
                <w:szCs w:val="21"/>
              </w:rPr>
            </w:pPr>
            <w:r>
              <w:rPr>
                <w:rFonts w:hint="eastAsia" w:ascii="宋体" w:hAnsi="宋体"/>
                <w:szCs w:val="21"/>
              </w:rPr>
              <w:t>1</w:t>
            </w:r>
          </w:p>
        </w:tc>
        <w:tc>
          <w:tcPr>
            <w:tcW w:w="680" w:type="pct"/>
            <w:vAlign w:val="center"/>
          </w:tcPr>
          <w:p w14:paraId="6C6103AE">
            <w:pPr>
              <w:jc w:val="center"/>
              <w:rPr>
                <w:rFonts w:ascii="宋体" w:hAnsi="宋体"/>
                <w:szCs w:val="21"/>
              </w:rPr>
            </w:pPr>
            <w:r>
              <w:rPr>
                <w:rFonts w:hint="eastAsia" w:ascii="宋体" w:hAnsi="宋体"/>
                <w:szCs w:val="21"/>
              </w:rPr>
              <w:t>项目技术需求</w:t>
            </w:r>
          </w:p>
        </w:tc>
        <w:tc>
          <w:tcPr>
            <w:tcW w:w="848" w:type="pct"/>
          </w:tcPr>
          <w:p w14:paraId="32B33E92">
            <w:r>
              <w:rPr>
                <w:rFonts w:hint="eastAsia" w:ascii="宋体" w:hAnsi="宋体"/>
                <w:szCs w:val="21"/>
              </w:rPr>
              <w:t>设备清单表格（逐项应答）</w:t>
            </w:r>
          </w:p>
        </w:tc>
        <w:tc>
          <w:tcPr>
            <w:tcW w:w="1147" w:type="pct"/>
            <w:vAlign w:val="center"/>
          </w:tcPr>
          <w:p w14:paraId="63BCDF73">
            <w:pPr>
              <w:spacing w:line="360" w:lineRule="auto"/>
              <w:jc w:val="center"/>
              <w:rPr>
                <w:rFonts w:ascii="宋体" w:hAnsi="宋体"/>
                <w:color w:val="FF0000"/>
                <w:szCs w:val="21"/>
              </w:rPr>
            </w:pPr>
          </w:p>
        </w:tc>
        <w:tc>
          <w:tcPr>
            <w:tcW w:w="1059" w:type="pct"/>
            <w:vAlign w:val="center"/>
          </w:tcPr>
          <w:p w14:paraId="4EF4B250">
            <w:pPr>
              <w:spacing w:line="360" w:lineRule="auto"/>
              <w:jc w:val="center"/>
              <w:rPr>
                <w:rFonts w:ascii="宋体" w:hAnsi="宋体"/>
                <w:szCs w:val="21"/>
              </w:rPr>
            </w:pPr>
          </w:p>
        </w:tc>
        <w:tc>
          <w:tcPr>
            <w:tcW w:w="942" w:type="pct"/>
            <w:vAlign w:val="center"/>
          </w:tcPr>
          <w:p w14:paraId="253D6695">
            <w:pPr>
              <w:spacing w:line="360" w:lineRule="auto"/>
              <w:jc w:val="center"/>
              <w:rPr>
                <w:rFonts w:ascii="宋体" w:hAnsi="宋体"/>
                <w:szCs w:val="21"/>
              </w:rPr>
            </w:pPr>
          </w:p>
        </w:tc>
      </w:tr>
      <w:tr w14:paraId="6CA3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4" w:type="pct"/>
            <w:vAlign w:val="center"/>
          </w:tcPr>
          <w:p w14:paraId="627425E1">
            <w:pPr>
              <w:spacing w:line="360" w:lineRule="auto"/>
              <w:rPr>
                <w:rFonts w:ascii="宋体" w:hAnsi="宋体"/>
                <w:szCs w:val="21"/>
              </w:rPr>
            </w:pPr>
          </w:p>
        </w:tc>
        <w:tc>
          <w:tcPr>
            <w:tcW w:w="680" w:type="pct"/>
            <w:vAlign w:val="center"/>
          </w:tcPr>
          <w:p w14:paraId="56C22B14">
            <w:pPr>
              <w:spacing w:line="360" w:lineRule="auto"/>
              <w:rPr>
                <w:rFonts w:ascii="宋体" w:hAnsi="宋体"/>
                <w:szCs w:val="21"/>
              </w:rPr>
            </w:pPr>
          </w:p>
        </w:tc>
        <w:tc>
          <w:tcPr>
            <w:tcW w:w="848" w:type="pct"/>
          </w:tcPr>
          <w:p w14:paraId="343DC3C7"/>
        </w:tc>
        <w:tc>
          <w:tcPr>
            <w:tcW w:w="1147" w:type="pct"/>
            <w:vAlign w:val="center"/>
          </w:tcPr>
          <w:p w14:paraId="5ADCE7DE">
            <w:pPr>
              <w:spacing w:line="360" w:lineRule="auto"/>
              <w:jc w:val="center"/>
              <w:rPr>
                <w:rFonts w:ascii="宋体" w:hAnsi="宋体"/>
                <w:color w:val="FF0000"/>
                <w:szCs w:val="21"/>
              </w:rPr>
            </w:pPr>
          </w:p>
        </w:tc>
        <w:tc>
          <w:tcPr>
            <w:tcW w:w="1059" w:type="pct"/>
            <w:vAlign w:val="center"/>
          </w:tcPr>
          <w:p w14:paraId="5B335F9D">
            <w:pPr>
              <w:spacing w:line="360" w:lineRule="auto"/>
              <w:rPr>
                <w:rFonts w:ascii="宋体" w:hAnsi="宋体"/>
                <w:szCs w:val="21"/>
              </w:rPr>
            </w:pPr>
          </w:p>
        </w:tc>
        <w:tc>
          <w:tcPr>
            <w:tcW w:w="942" w:type="pct"/>
            <w:vAlign w:val="center"/>
          </w:tcPr>
          <w:p w14:paraId="0ABCD354">
            <w:pPr>
              <w:spacing w:line="360" w:lineRule="auto"/>
              <w:rPr>
                <w:rFonts w:ascii="宋体" w:hAnsi="宋体"/>
                <w:szCs w:val="21"/>
              </w:rPr>
            </w:pPr>
          </w:p>
        </w:tc>
      </w:tr>
      <w:tr w14:paraId="6E53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4" w:type="pct"/>
            <w:vAlign w:val="center"/>
          </w:tcPr>
          <w:p w14:paraId="0BABEF4E">
            <w:pPr>
              <w:spacing w:line="360" w:lineRule="auto"/>
              <w:rPr>
                <w:rFonts w:ascii="宋体" w:hAnsi="宋体"/>
                <w:szCs w:val="21"/>
              </w:rPr>
            </w:pPr>
          </w:p>
        </w:tc>
        <w:tc>
          <w:tcPr>
            <w:tcW w:w="680" w:type="pct"/>
            <w:vAlign w:val="center"/>
          </w:tcPr>
          <w:p w14:paraId="682994C6">
            <w:pPr>
              <w:spacing w:line="360" w:lineRule="auto"/>
              <w:rPr>
                <w:rFonts w:ascii="宋体" w:hAnsi="宋体"/>
                <w:szCs w:val="21"/>
              </w:rPr>
            </w:pPr>
          </w:p>
        </w:tc>
        <w:tc>
          <w:tcPr>
            <w:tcW w:w="848" w:type="pct"/>
          </w:tcPr>
          <w:p w14:paraId="3160ECA1">
            <w:pPr>
              <w:spacing w:line="360" w:lineRule="auto"/>
              <w:jc w:val="center"/>
              <w:rPr>
                <w:rFonts w:ascii="宋体" w:hAnsi="宋体"/>
                <w:szCs w:val="21"/>
              </w:rPr>
            </w:pPr>
          </w:p>
        </w:tc>
        <w:tc>
          <w:tcPr>
            <w:tcW w:w="1147" w:type="pct"/>
            <w:vAlign w:val="center"/>
          </w:tcPr>
          <w:p w14:paraId="54AA95A7">
            <w:pPr>
              <w:spacing w:line="360" w:lineRule="auto"/>
              <w:jc w:val="center"/>
              <w:rPr>
                <w:rFonts w:ascii="宋体" w:hAnsi="宋体"/>
                <w:color w:val="FF0000"/>
                <w:szCs w:val="21"/>
              </w:rPr>
            </w:pPr>
          </w:p>
        </w:tc>
        <w:tc>
          <w:tcPr>
            <w:tcW w:w="1059" w:type="pct"/>
            <w:vAlign w:val="center"/>
          </w:tcPr>
          <w:p w14:paraId="342CAF4C">
            <w:pPr>
              <w:spacing w:line="360" w:lineRule="auto"/>
              <w:rPr>
                <w:rFonts w:ascii="宋体" w:hAnsi="宋体"/>
                <w:szCs w:val="21"/>
              </w:rPr>
            </w:pPr>
          </w:p>
        </w:tc>
        <w:tc>
          <w:tcPr>
            <w:tcW w:w="942" w:type="pct"/>
            <w:vAlign w:val="center"/>
          </w:tcPr>
          <w:p w14:paraId="603F0C26">
            <w:pPr>
              <w:spacing w:line="360" w:lineRule="auto"/>
              <w:rPr>
                <w:rFonts w:ascii="宋体" w:hAnsi="宋体"/>
                <w:szCs w:val="21"/>
              </w:rPr>
            </w:pPr>
          </w:p>
        </w:tc>
      </w:tr>
      <w:tr w14:paraId="7FCE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24" w:type="pct"/>
            <w:vAlign w:val="center"/>
          </w:tcPr>
          <w:p w14:paraId="0C591049">
            <w:pPr>
              <w:spacing w:line="360" w:lineRule="auto"/>
              <w:rPr>
                <w:rFonts w:ascii="宋体" w:hAnsi="宋体"/>
                <w:szCs w:val="21"/>
              </w:rPr>
            </w:pPr>
          </w:p>
        </w:tc>
        <w:tc>
          <w:tcPr>
            <w:tcW w:w="680" w:type="pct"/>
            <w:vAlign w:val="center"/>
          </w:tcPr>
          <w:p w14:paraId="545DF2CB">
            <w:pPr>
              <w:spacing w:line="360" w:lineRule="auto"/>
              <w:rPr>
                <w:rFonts w:ascii="宋体" w:hAnsi="宋体"/>
                <w:szCs w:val="21"/>
              </w:rPr>
            </w:pPr>
          </w:p>
        </w:tc>
        <w:tc>
          <w:tcPr>
            <w:tcW w:w="848" w:type="pct"/>
          </w:tcPr>
          <w:p w14:paraId="400E1F29">
            <w:pPr>
              <w:spacing w:line="360" w:lineRule="auto"/>
              <w:rPr>
                <w:rFonts w:ascii="宋体" w:hAnsi="宋体"/>
                <w:szCs w:val="21"/>
              </w:rPr>
            </w:pPr>
          </w:p>
        </w:tc>
        <w:tc>
          <w:tcPr>
            <w:tcW w:w="1147" w:type="pct"/>
            <w:vAlign w:val="center"/>
          </w:tcPr>
          <w:p w14:paraId="2B9CEBB1">
            <w:pPr>
              <w:spacing w:line="360" w:lineRule="auto"/>
              <w:rPr>
                <w:rFonts w:ascii="宋体" w:hAnsi="宋体"/>
                <w:szCs w:val="21"/>
              </w:rPr>
            </w:pPr>
          </w:p>
        </w:tc>
        <w:tc>
          <w:tcPr>
            <w:tcW w:w="1059" w:type="pct"/>
            <w:vAlign w:val="center"/>
          </w:tcPr>
          <w:p w14:paraId="029878BE">
            <w:pPr>
              <w:spacing w:line="360" w:lineRule="auto"/>
              <w:rPr>
                <w:rFonts w:ascii="宋体" w:hAnsi="宋体"/>
                <w:szCs w:val="21"/>
              </w:rPr>
            </w:pPr>
          </w:p>
        </w:tc>
        <w:tc>
          <w:tcPr>
            <w:tcW w:w="942" w:type="pct"/>
            <w:vAlign w:val="center"/>
          </w:tcPr>
          <w:p w14:paraId="752C65EF">
            <w:pPr>
              <w:spacing w:line="360" w:lineRule="auto"/>
              <w:rPr>
                <w:rFonts w:ascii="宋体" w:hAnsi="宋体"/>
                <w:szCs w:val="21"/>
              </w:rPr>
            </w:pPr>
          </w:p>
        </w:tc>
      </w:tr>
      <w:tr w14:paraId="7B44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4" w:type="pct"/>
            <w:vAlign w:val="center"/>
          </w:tcPr>
          <w:p w14:paraId="295138D3">
            <w:pPr>
              <w:spacing w:line="360" w:lineRule="auto"/>
              <w:rPr>
                <w:rFonts w:ascii="宋体" w:hAnsi="宋体"/>
                <w:szCs w:val="21"/>
              </w:rPr>
            </w:pPr>
          </w:p>
        </w:tc>
        <w:tc>
          <w:tcPr>
            <w:tcW w:w="680" w:type="pct"/>
            <w:vAlign w:val="center"/>
          </w:tcPr>
          <w:p w14:paraId="49656914">
            <w:pPr>
              <w:spacing w:line="360" w:lineRule="auto"/>
              <w:rPr>
                <w:rFonts w:ascii="宋体" w:hAnsi="宋体"/>
                <w:szCs w:val="21"/>
              </w:rPr>
            </w:pPr>
          </w:p>
        </w:tc>
        <w:tc>
          <w:tcPr>
            <w:tcW w:w="848" w:type="pct"/>
          </w:tcPr>
          <w:p w14:paraId="3A3FA082">
            <w:pPr>
              <w:spacing w:line="360" w:lineRule="auto"/>
              <w:rPr>
                <w:rFonts w:ascii="宋体" w:hAnsi="宋体"/>
                <w:szCs w:val="21"/>
              </w:rPr>
            </w:pPr>
          </w:p>
        </w:tc>
        <w:tc>
          <w:tcPr>
            <w:tcW w:w="1147" w:type="pct"/>
            <w:vAlign w:val="center"/>
          </w:tcPr>
          <w:p w14:paraId="3E0004F5">
            <w:pPr>
              <w:spacing w:line="360" w:lineRule="auto"/>
              <w:rPr>
                <w:rFonts w:ascii="宋体" w:hAnsi="宋体"/>
                <w:szCs w:val="21"/>
              </w:rPr>
            </w:pPr>
          </w:p>
        </w:tc>
        <w:tc>
          <w:tcPr>
            <w:tcW w:w="1059" w:type="pct"/>
            <w:vAlign w:val="center"/>
          </w:tcPr>
          <w:p w14:paraId="377B9C86">
            <w:pPr>
              <w:spacing w:line="360" w:lineRule="auto"/>
              <w:rPr>
                <w:rFonts w:ascii="宋体" w:hAnsi="宋体"/>
                <w:szCs w:val="21"/>
              </w:rPr>
            </w:pPr>
          </w:p>
        </w:tc>
        <w:tc>
          <w:tcPr>
            <w:tcW w:w="942" w:type="pct"/>
            <w:vAlign w:val="center"/>
          </w:tcPr>
          <w:p w14:paraId="5600424D">
            <w:pPr>
              <w:spacing w:line="360" w:lineRule="auto"/>
              <w:rPr>
                <w:rFonts w:ascii="宋体" w:hAnsi="宋体"/>
                <w:szCs w:val="21"/>
              </w:rPr>
            </w:pPr>
          </w:p>
        </w:tc>
      </w:tr>
      <w:tr w14:paraId="4544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4" w:type="pct"/>
            <w:vAlign w:val="center"/>
          </w:tcPr>
          <w:p w14:paraId="4BE98D7B">
            <w:pPr>
              <w:spacing w:line="360" w:lineRule="auto"/>
              <w:rPr>
                <w:rFonts w:ascii="宋体" w:hAnsi="宋体"/>
                <w:szCs w:val="21"/>
              </w:rPr>
            </w:pPr>
          </w:p>
        </w:tc>
        <w:tc>
          <w:tcPr>
            <w:tcW w:w="680" w:type="pct"/>
            <w:vAlign w:val="center"/>
          </w:tcPr>
          <w:p w14:paraId="36CD0409">
            <w:pPr>
              <w:spacing w:line="360" w:lineRule="auto"/>
              <w:rPr>
                <w:rFonts w:ascii="宋体" w:hAnsi="宋体"/>
                <w:szCs w:val="21"/>
              </w:rPr>
            </w:pPr>
          </w:p>
        </w:tc>
        <w:tc>
          <w:tcPr>
            <w:tcW w:w="848" w:type="pct"/>
          </w:tcPr>
          <w:p w14:paraId="31982B00">
            <w:pPr>
              <w:spacing w:line="360" w:lineRule="auto"/>
              <w:rPr>
                <w:rFonts w:ascii="宋体" w:hAnsi="宋体"/>
                <w:szCs w:val="21"/>
              </w:rPr>
            </w:pPr>
          </w:p>
        </w:tc>
        <w:tc>
          <w:tcPr>
            <w:tcW w:w="1147" w:type="pct"/>
            <w:vAlign w:val="center"/>
          </w:tcPr>
          <w:p w14:paraId="45B653EB">
            <w:pPr>
              <w:spacing w:line="360" w:lineRule="auto"/>
              <w:rPr>
                <w:rFonts w:ascii="宋体" w:hAnsi="宋体"/>
                <w:szCs w:val="21"/>
              </w:rPr>
            </w:pPr>
          </w:p>
        </w:tc>
        <w:tc>
          <w:tcPr>
            <w:tcW w:w="1059" w:type="pct"/>
            <w:vAlign w:val="center"/>
          </w:tcPr>
          <w:p w14:paraId="41AF202E">
            <w:pPr>
              <w:spacing w:line="360" w:lineRule="auto"/>
              <w:rPr>
                <w:rFonts w:ascii="宋体" w:hAnsi="宋体"/>
                <w:szCs w:val="21"/>
              </w:rPr>
            </w:pPr>
          </w:p>
        </w:tc>
        <w:tc>
          <w:tcPr>
            <w:tcW w:w="942" w:type="pct"/>
            <w:vAlign w:val="center"/>
          </w:tcPr>
          <w:p w14:paraId="5CC9E52E">
            <w:pPr>
              <w:spacing w:line="360" w:lineRule="auto"/>
              <w:rPr>
                <w:rFonts w:ascii="宋体" w:hAnsi="宋体"/>
                <w:szCs w:val="21"/>
              </w:rPr>
            </w:pPr>
          </w:p>
        </w:tc>
      </w:tr>
      <w:tr w14:paraId="1571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4" w:type="pct"/>
            <w:vAlign w:val="center"/>
          </w:tcPr>
          <w:p w14:paraId="004A0E85">
            <w:pPr>
              <w:spacing w:line="360" w:lineRule="auto"/>
              <w:rPr>
                <w:rFonts w:ascii="宋体" w:hAnsi="宋体"/>
                <w:szCs w:val="21"/>
              </w:rPr>
            </w:pPr>
          </w:p>
        </w:tc>
        <w:tc>
          <w:tcPr>
            <w:tcW w:w="680" w:type="pct"/>
            <w:vAlign w:val="center"/>
          </w:tcPr>
          <w:p w14:paraId="6CAE35E3">
            <w:pPr>
              <w:spacing w:line="360" w:lineRule="auto"/>
              <w:rPr>
                <w:rFonts w:ascii="宋体" w:hAnsi="宋体"/>
                <w:szCs w:val="21"/>
              </w:rPr>
            </w:pPr>
          </w:p>
        </w:tc>
        <w:tc>
          <w:tcPr>
            <w:tcW w:w="848" w:type="pct"/>
          </w:tcPr>
          <w:p w14:paraId="71C661B5">
            <w:pPr>
              <w:spacing w:line="360" w:lineRule="auto"/>
              <w:rPr>
                <w:rFonts w:ascii="宋体" w:hAnsi="宋体"/>
                <w:szCs w:val="21"/>
              </w:rPr>
            </w:pPr>
          </w:p>
        </w:tc>
        <w:tc>
          <w:tcPr>
            <w:tcW w:w="1147" w:type="pct"/>
            <w:vAlign w:val="center"/>
          </w:tcPr>
          <w:p w14:paraId="1C9A6A10">
            <w:pPr>
              <w:spacing w:line="360" w:lineRule="auto"/>
              <w:rPr>
                <w:rFonts w:ascii="宋体" w:hAnsi="宋体"/>
                <w:szCs w:val="21"/>
              </w:rPr>
            </w:pPr>
          </w:p>
        </w:tc>
        <w:tc>
          <w:tcPr>
            <w:tcW w:w="1059" w:type="pct"/>
            <w:vAlign w:val="center"/>
          </w:tcPr>
          <w:p w14:paraId="0F571530">
            <w:pPr>
              <w:spacing w:line="360" w:lineRule="auto"/>
              <w:rPr>
                <w:rFonts w:ascii="宋体" w:hAnsi="宋体"/>
                <w:szCs w:val="21"/>
              </w:rPr>
            </w:pPr>
          </w:p>
        </w:tc>
        <w:tc>
          <w:tcPr>
            <w:tcW w:w="942" w:type="pct"/>
            <w:vAlign w:val="center"/>
          </w:tcPr>
          <w:p w14:paraId="1EE6F6D9">
            <w:pPr>
              <w:spacing w:line="360" w:lineRule="auto"/>
              <w:rPr>
                <w:rFonts w:ascii="宋体" w:hAnsi="宋体"/>
                <w:szCs w:val="21"/>
              </w:rPr>
            </w:pPr>
          </w:p>
        </w:tc>
      </w:tr>
      <w:tr w14:paraId="0F26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4" w:type="pct"/>
            <w:vAlign w:val="center"/>
          </w:tcPr>
          <w:p w14:paraId="29DCFD92">
            <w:pPr>
              <w:spacing w:line="360" w:lineRule="auto"/>
              <w:rPr>
                <w:rFonts w:ascii="宋体" w:hAnsi="宋体"/>
                <w:szCs w:val="21"/>
              </w:rPr>
            </w:pPr>
          </w:p>
        </w:tc>
        <w:tc>
          <w:tcPr>
            <w:tcW w:w="680" w:type="pct"/>
            <w:vAlign w:val="center"/>
          </w:tcPr>
          <w:p w14:paraId="60CFB8E5">
            <w:pPr>
              <w:spacing w:line="360" w:lineRule="auto"/>
              <w:rPr>
                <w:rFonts w:ascii="宋体" w:hAnsi="宋体"/>
                <w:szCs w:val="21"/>
              </w:rPr>
            </w:pPr>
          </w:p>
        </w:tc>
        <w:tc>
          <w:tcPr>
            <w:tcW w:w="848" w:type="pct"/>
          </w:tcPr>
          <w:p w14:paraId="454789DA">
            <w:pPr>
              <w:spacing w:line="360" w:lineRule="auto"/>
              <w:rPr>
                <w:rFonts w:ascii="宋体" w:hAnsi="宋体"/>
                <w:szCs w:val="21"/>
              </w:rPr>
            </w:pPr>
          </w:p>
        </w:tc>
        <w:tc>
          <w:tcPr>
            <w:tcW w:w="1147" w:type="pct"/>
            <w:vAlign w:val="center"/>
          </w:tcPr>
          <w:p w14:paraId="663371C8">
            <w:pPr>
              <w:spacing w:line="360" w:lineRule="auto"/>
              <w:rPr>
                <w:rFonts w:ascii="宋体" w:hAnsi="宋体"/>
                <w:szCs w:val="21"/>
              </w:rPr>
            </w:pPr>
          </w:p>
        </w:tc>
        <w:tc>
          <w:tcPr>
            <w:tcW w:w="1059" w:type="pct"/>
            <w:vAlign w:val="center"/>
          </w:tcPr>
          <w:p w14:paraId="3FDD7092">
            <w:pPr>
              <w:spacing w:line="360" w:lineRule="auto"/>
              <w:rPr>
                <w:rFonts w:ascii="宋体" w:hAnsi="宋体"/>
                <w:szCs w:val="21"/>
              </w:rPr>
            </w:pPr>
          </w:p>
        </w:tc>
        <w:tc>
          <w:tcPr>
            <w:tcW w:w="942" w:type="pct"/>
            <w:vAlign w:val="center"/>
          </w:tcPr>
          <w:p w14:paraId="09780720">
            <w:pPr>
              <w:spacing w:line="360" w:lineRule="auto"/>
              <w:rPr>
                <w:rFonts w:ascii="宋体" w:hAnsi="宋体"/>
                <w:szCs w:val="21"/>
              </w:rPr>
            </w:pPr>
          </w:p>
        </w:tc>
      </w:tr>
      <w:tr w14:paraId="03DE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4" w:type="pct"/>
            <w:vAlign w:val="center"/>
          </w:tcPr>
          <w:p w14:paraId="17037663">
            <w:pPr>
              <w:spacing w:line="360" w:lineRule="auto"/>
              <w:rPr>
                <w:rFonts w:ascii="宋体" w:hAnsi="宋体"/>
                <w:szCs w:val="21"/>
              </w:rPr>
            </w:pPr>
          </w:p>
        </w:tc>
        <w:tc>
          <w:tcPr>
            <w:tcW w:w="680" w:type="pct"/>
            <w:vAlign w:val="center"/>
          </w:tcPr>
          <w:p w14:paraId="6B4EAECA">
            <w:pPr>
              <w:spacing w:line="360" w:lineRule="auto"/>
              <w:rPr>
                <w:rFonts w:ascii="宋体" w:hAnsi="宋体"/>
                <w:szCs w:val="21"/>
              </w:rPr>
            </w:pPr>
          </w:p>
        </w:tc>
        <w:tc>
          <w:tcPr>
            <w:tcW w:w="848" w:type="pct"/>
          </w:tcPr>
          <w:p w14:paraId="03D5718E">
            <w:pPr>
              <w:spacing w:line="360" w:lineRule="auto"/>
              <w:rPr>
                <w:rFonts w:ascii="宋体" w:hAnsi="宋体"/>
                <w:szCs w:val="21"/>
              </w:rPr>
            </w:pPr>
          </w:p>
        </w:tc>
        <w:tc>
          <w:tcPr>
            <w:tcW w:w="1147" w:type="pct"/>
            <w:vAlign w:val="center"/>
          </w:tcPr>
          <w:p w14:paraId="7FE6BFE2">
            <w:pPr>
              <w:spacing w:line="360" w:lineRule="auto"/>
              <w:rPr>
                <w:rFonts w:ascii="宋体" w:hAnsi="宋体"/>
                <w:szCs w:val="21"/>
              </w:rPr>
            </w:pPr>
          </w:p>
        </w:tc>
        <w:tc>
          <w:tcPr>
            <w:tcW w:w="1059" w:type="pct"/>
            <w:vAlign w:val="center"/>
          </w:tcPr>
          <w:p w14:paraId="6B221F40">
            <w:pPr>
              <w:spacing w:line="360" w:lineRule="auto"/>
              <w:rPr>
                <w:rFonts w:ascii="宋体" w:hAnsi="宋体"/>
                <w:szCs w:val="21"/>
              </w:rPr>
            </w:pPr>
          </w:p>
        </w:tc>
        <w:tc>
          <w:tcPr>
            <w:tcW w:w="942" w:type="pct"/>
            <w:vAlign w:val="center"/>
          </w:tcPr>
          <w:p w14:paraId="091FC23A">
            <w:pPr>
              <w:spacing w:line="360" w:lineRule="auto"/>
              <w:rPr>
                <w:rFonts w:ascii="宋体" w:hAnsi="宋体"/>
                <w:szCs w:val="21"/>
              </w:rPr>
            </w:pPr>
          </w:p>
        </w:tc>
      </w:tr>
      <w:tr w14:paraId="0F4E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4" w:type="pct"/>
            <w:vAlign w:val="center"/>
          </w:tcPr>
          <w:p w14:paraId="327D59F8">
            <w:pPr>
              <w:spacing w:line="360" w:lineRule="auto"/>
              <w:rPr>
                <w:rFonts w:ascii="宋体" w:hAnsi="宋体"/>
                <w:szCs w:val="21"/>
              </w:rPr>
            </w:pPr>
          </w:p>
        </w:tc>
        <w:tc>
          <w:tcPr>
            <w:tcW w:w="680" w:type="pct"/>
            <w:vAlign w:val="center"/>
          </w:tcPr>
          <w:p w14:paraId="158B3CD5">
            <w:pPr>
              <w:spacing w:line="360" w:lineRule="auto"/>
              <w:rPr>
                <w:rFonts w:ascii="宋体" w:hAnsi="宋体"/>
                <w:szCs w:val="21"/>
              </w:rPr>
            </w:pPr>
          </w:p>
        </w:tc>
        <w:tc>
          <w:tcPr>
            <w:tcW w:w="848" w:type="pct"/>
          </w:tcPr>
          <w:p w14:paraId="360B3831">
            <w:pPr>
              <w:spacing w:line="360" w:lineRule="auto"/>
              <w:rPr>
                <w:rFonts w:ascii="宋体" w:hAnsi="宋体"/>
                <w:szCs w:val="21"/>
              </w:rPr>
            </w:pPr>
          </w:p>
        </w:tc>
        <w:tc>
          <w:tcPr>
            <w:tcW w:w="1147" w:type="pct"/>
            <w:vAlign w:val="center"/>
          </w:tcPr>
          <w:p w14:paraId="2946113D">
            <w:pPr>
              <w:spacing w:line="360" w:lineRule="auto"/>
              <w:rPr>
                <w:rFonts w:ascii="宋体" w:hAnsi="宋体"/>
                <w:szCs w:val="21"/>
              </w:rPr>
            </w:pPr>
          </w:p>
        </w:tc>
        <w:tc>
          <w:tcPr>
            <w:tcW w:w="1059" w:type="pct"/>
            <w:vAlign w:val="center"/>
          </w:tcPr>
          <w:p w14:paraId="7E5F905D">
            <w:pPr>
              <w:spacing w:line="360" w:lineRule="auto"/>
              <w:rPr>
                <w:rFonts w:ascii="宋体" w:hAnsi="宋体"/>
                <w:szCs w:val="21"/>
              </w:rPr>
            </w:pPr>
          </w:p>
        </w:tc>
        <w:tc>
          <w:tcPr>
            <w:tcW w:w="942" w:type="pct"/>
            <w:vAlign w:val="center"/>
          </w:tcPr>
          <w:p w14:paraId="4902B853">
            <w:pPr>
              <w:spacing w:line="360" w:lineRule="auto"/>
              <w:rPr>
                <w:rFonts w:ascii="宋体" w:hAnsi="宋体"/>
                <w:szCs w:val="21"/>
              </w:rPr>
            </w:pPr>
          </w:p>
        </w:tc>
      </w:tr>
      <w:tr w14:paraId="2ADA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4" w:type="pct"/>
            <w:vAlign w:val="center"/>
          </w:tcPr>
          <w:p w14:paraId="2E568BDD">
            <w:pPr>
              <w:spacing w:line="360" w:lineRule="auto"/>
              <w:rPr>
                <w:rFonts w:ascii="宋体" w:hAnsi="宋体"/>
                <w:szCs w:val="21"/>
              </w:rPr>
            </w:pPr>
          </w:p>
        </w:tc>
        <w:tc>
          <w:tcPr>
            <w:tcW w:w="680" w:type="pct"/>
            <w:vAlign w:val="center"/>
          </w:tcPr>
          <w:p w14:paraId="57406D92">
            <w:pPr>
              <w:spacing w:line="360" w:lineRule="auto"/>
              <w:rPr>
                <w:rFonts w:ascii="宋体" w:hAnsi="宋体"/>
                <w:szCs w:val="21"/>
              </w:rPr>
            </w:pPr>
          </w:p>
        </w:tc>
        <w:tc>
          <w:tcPr>
            <w:tcW w:w="848" w:type="pct"/>
          </w:tcPr>
          <w:p w14:paraId="2FD21586">
            <w:pPr>
              <w:spacing w:line="360" w:lineRule="auto"/>
              <w:rPr>
                <w:rFonts w:ascii="宋体" w:hAnsi="宋体"/>
                <w:szCs w:val="21"/>
              </w:rPr>
            </w:pPr>
          </w:p>
        </w:tc>
        <w:tc>
          <w:tcPr>
            <w:tcW w:w="1147" w:type="pct"/>
            <w:vAlign w:val="center"/>
          </w:tcPr>
          <w:p w14:paraId="71324DD1">
            <w:pPr>
              <w:spacing w:line="360" w:lineRule="auto"/>
              <w:rPr>
                <w:rFonts w:ascii="宋体" w:hAnsi="宋体"/>
                <w:szCs w:val="21"/>
              </w:rPr>
            </w:pPr>
          </w:p>
        </w:tc>
        <w:tc>
          <w:tcPr>
            <w:tcW w:w="1059" w:type="pct"/>
            <w:vAlign w:val="center"/>
          </w:tcPr>
          <w:p w14:paraId="62B0BFC6">
            <w:pPr>
              <w:spacing w:line="360" w:lineRule="auto"/>
              <w:rPr>
                <w:rFonts w:ascii="宋体" w:hAnsi="宋体"/>
                <w:szCs w:val="21"/>
              </w:rPr>
            </w:pPr>
          </w:p>
        </w:tc>
        <w:tc>
          <w:tcPr>
            <w:tcW w:w="942" w:type="pct"/>
            <w:vAlign w:val="center"/>
          </w:tcPr>
          <w:p w14:paraId="75F88C6B">
            <w:pPr>
              <w:spacing w:line="360" w:lineRule="auto"/>
              <w:rPr>
                <w:rFonts w:ascii="宋体" w:hAnsi="宋体"/>
                <w:szCs w:val="21"/>
              </w:rPr>
            </w:pPr>
          </w:p>
        </w:tc>
      </w:tr>
      <w:tr w14:paraId="4DA4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4" w:type="pct"/>
            <w:vAlign w:val="center"/>
          </w:tcPr>
          <w:p w14:paraId="01D8C8D6">
            <w:pPr>
              <w:spacing w:line="360" w:lineRule="auto"/>
              <w:rPr>
                <w:rFonts w:ascii="宋体" w:hAnsi="宋体"/>
                <w:szCs w:val="21"/>
              </w:rPr>
            </w:pPr>
          </w:p>
        </w:tc>
        <w:tc>
          <w:tcPr>
            <w:tcW w:w="680" w:type="pct"/>
            <w:vAlign w:val="center"/>
          </w:tcPr>
          <w:p w14:paraId="421280B2">
            <w:pPr>
              <w:spacing w:line="360" w:lineRule="auto"/>
              <w:rPr>
                <w:rFonts w:ascii="宋体" w:hAnsi="宋体"/>
                <w:szCs w:val="21"/>
              </w:rPr>
            </w:pPr>
          </w:p>
        </w:tc>
        <w:tc>
          <w:tcPr>
            <w:tcW w:w="848" w:type="pct"/>
          </w:tcPr>
          <w:p w14:paraId="4753185F">
            <w:pPr>
              <w:spacing w:line="360" w:lineRule="auto"/>
              <w:rPr>
                <w:rFonts w:ascii="宋体" w:hAnsi="宋体"/>
                <w:szCs w:val="21"/>
              </w:rPr>
            </w:pPr>
          </w:p>
        </w:tc>
        <w:tc>
          <w:tcPr>
            <w:tcW w:w="1147" w:type="pct"/>
            <w:vAlign w:val="center"/>
          </w:tcPr>
          <w:p w14:paraId="2CAE83E6">
            <w:pPr>
              <w:spacing w:line="360" w:lineRule="auto"/>
              <w:rPr>
                <w:rFonts w:ascii="宋体" w:hAnsi="宋体"/>
                <w:szCs w:val="21"/>
              </w:rPr>
            </w:pPr>
          </w:p>
        </w:tc>
        <w:tc>
          <w:tcPr>
            <w:tcW w:w="1059" w:type="pct"/>
            <w:vAlign w:val="center"/>
          </w:tcPr>
          <w:p w14:paraId="5988E2DB">
            <w:pPr>
              <w:spacing w:line="360" w:lineRule="auto"/>
              <w:rPr>
                <w:rFonts w:ascii="宋体" w:hAnsi="宋体"/>
                <w:szCs w:val="21"/>
              </w:rPr>
            </w:pPr>
          </w:p>
        </w:tc>
        <w:tc>
          <w:tcPr>
            <w:tcW w:w="942" w:type="pct"/>
            <w:vAlign w:val="center"/>
          </w:tcPr>
          <w:p w14:paraId="031E0F0B">
            <w:pPr>
              <w:spacing w:line="360" w:lineRule="auto"/>
              <w:rPr>
                <w:rFonts w:ascii="宋体" w:hAnsi="宋体"/>
                <w:szCs w:val="21"/>
              </w:rPr>
            </w:pPr>
          </w:p>
        </w:tc>
      </w:tr>
    </w:tbl>
    <w:p w14:paraId="63EEF1BC">
      <w:pPr>
        <w:spacing w:line="360" w:lineRule="auto"/>
        <w:ind w:left="360"/>
      </w:pPr>
    </w:p>
    <w:p w14:paraId="4213DDA7">
      <w:pPr>
        <w:spacing w:line="360" w:lineRule="auto"/>
      </w:pPr>
    </w:p>
    <w:p w14:paraId="76301A22">
      <w:pPr>
        <w:spacing w:line="360" w:lineRule="auto"/>
      </w:pPr>
    </w:p>
    <w:p w14:paraId="0DB4D8DC">
      <w:pPr>
        <w:spacing w:line="360" w:lineRule="auto"/>
      </w:pPr>
    </w:p>
    <w:p w14:paraId="5604B3FA">
      <w:pPr>
        <w:spacing w:line="360" w:lineRule="auto"/>
      </w:pPr>
    </w:p>
    <w:p w14:paraId="77FBA7D0"/>
    <w:sectPr>
      <w:footerReference r:id="rId9" w:type="first"/>
      <w:footerReference r:id="rId8" w:type="default"/>
      <w:pgSz w:w="11906" w:h="16838"/>
      <w:pgMar w:top="1440" w:right="1797" w:bottom="1440" w:left="1797" w:header="851" w:footer="992" w:gutter="0"/>
      <w:pgNumType w:start="1"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90216C7-5F79-4A85-A6FD-46E9101F9488}"/>
  </w:font>
  <w:font w:name="仿宋_GB2312">
    <w:altName w:val="方正仿宋_GBK"/>
    <w:panose1 w:val="00000000000000000000"/>
    <w:charset w:val="86"/>
    <w:family w:val="modern"/>
    <w:pitch w:val="default"/>
    <w:sig w:usb0="00000000" w:usb1="00000000" w:usb2="00000010" w:usb3="00000000" w:csb0="00040000" w:csb1="00000000"/>
  </w:font>
  <w:font w:name="方正楷体_GBK">
    <w:panose1 w:val="02000000000000000000"/>
    <w:charset w:val="86"/>
    <w:family w:val="script"/>
    <w:pitch w:val="default"/>
    <w:sig w:usb0="800002BF" w:usb1="38CF7CFA" w:usb2="00000016" w:usb3="00000000" w:csb0="00040000" w:csb1="00000000"/>
  </w:font>
  <w:font w:name="方正姚体">
    <w:panose1 w:val="02010601030101010101"/>
    <w:charset w:val="86"/>
    <w:family w:val="auto"/>
    <w:pitch w:val="default"/>
    <w:sig w:usb0="00000003" w:usb1="080E0000" w:usb2="00000000" w:usb3="00000000" w:csb0="00040000" w:csb1="00000000"/>
    <w:embedRegular r:id="rId2" w:fontKey="{52640300-A665-4D76-93CA-6F1BEDEDD709}"/>
  </w:font>
  <w:font w:name="方正楷体_GB2312">
    <w:panose1 w:val="02000000000000000000"/>
    <w:charset w:val="86"/>
    <w:family w:val="auto"/>
    <w:pitch w:val="default"/>
    <w:sig w:usb0="A00002BF" w:usb1="184F6CFA" w:usb2="00000012" w:usb3="00000000" w:csb0="00040001" w:csb1="00000000"/>
    <w:embedRegular r:id="rId3" w:fontKey="{0082991E-D9A5-4475-8BEB-B2CB45E96F66}"/>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4A8F8">
    <w:pPr>
      <w:pStyle w:val="4"/>
      <w:jc w:val="right"/>
    </w:pPr>
    <w:r>
      <w:fldChar w:fldCharType="begin"/>
    </w:r>
    <w:r>
      <w:instrText xml:space="preserve"> PAGE   \* MERGEFORMAT </w:instrText>
    </w:r>
    <w:r>
      <w:fldChar w:fldCharType="separate"/>
    </w:r>
    <w:r>
      <w:rPr>
        <w:lang w:val="zh-CN"/>
      </w:rPr>
      <w:t>9</w:t>
    </w:r>
    <w:r>
      <w:fldChar w:fldCharType="end"/>
    </w:r>
  </w:p>
  <w:p w14:paraId="5AA7F06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0079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04046">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6F343">
    <w:pPr>
      <w:pStyle w:val="4"/>
      <w:jc w:val="right"/>
    </w:pPr>
    <w:r>
      <w:fldChar w:fldCharType="begin"/>
    </w:r>
    <w:r>
      <w:instrText xml:space="preserve"> PAGE   \* MERGEFORMAT </w:instrText>
    </w:r>
    <w:r>
      <w:fldChar w:fldCharType="separate"/>
    </w:r>
    <w:r>
      <w:rPr>
        <w:lang w:val="zh-CN"/>
      </w:rPr>
      <w:t>16</w:t>
    </w:r>
    <w:r>
      <w:fldChar w:fldCharType="end"/>
    </w:r>
  </w:p>
  <w:p w14:paraId="05F2E804">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139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89E25">
    <w:pPr>
      <w:pStyle w:val="5"/>
      <w:jc w:val="both"/>
    </w:pPr>
    <w:r>
      <w:rPr>
        <w:rFonts w:hint="eastAsia"/>
      </w:rPr>
      <w:t>重庆广播电视集团（总台）</w:t>
    </w:r>
    <w:r>
      <w:rPr>
        <w:rFonts w:hint="eastAsia"/>
        <w:highlight w:val="none"/>
      </w:rPr>
      <w:t>版权中心</w:t>
    </w:r>
    <w:r>
      <w:t>ODA蓝光盘</w:t>
    </w:r>
    <w:r>
      <w:rPr>
        <w:rFonts w:hint="eastAsia"/>
      </w:rPr>
      <w:t xml:space="preserve">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7325F">
    <w:pPr>
      <w:pStyle w:val="5"/>
      <w:jc w:val="both"/>
    </w:pPr>
    <w:r>
      <w:rPr>
        <w:rFonts w:hint="eastAsia"/>
      </w:rPr>
      <w:t>重庆广播电视集团（总台）</w:t>
    </w:r>
    <w:r>
      <w:rPr>
        <w:rFonts w:hint="eastAsia"/>
        <w:lang w:val="en-US" w:eastAsia="zh-CN"/>
      </w:rPr>
      <w:t>版权中心</w:t>
    </w:r>
    <w:r>
      <w:t>ODA蓝光盘</w:t>
    </w:r>
    <w:r>
      <w:rPr>
        <w:rFonts w:hint="eastAsia"/>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A635F"/>
    <w:multiLevelType w:val="multilevel"/>
    <w:tmpl w:val="DBEA635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03"/>
    <w:multiLevelType w:val="multilevel"/>
    <w:tmpl w:val="00000003"/>
    <w:lvl w:ilvl="0" w:tentative="0">
      <w:start w:val="1"/>
      <w:numFmt w:val="decimal"/>
      <w:lvlText w:val="%1."/>
      <w:lvlJc w:val="left"/>
      <w:pPr>
        <w:tabs>
          <w:tab w:val="left" w:pos="227"/>
        </w:tabs>
        <w:ind w:left="283" w:hanging="283"/>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F"/>
    <w:multiLevelType w:val="multilevel"/>
    <w:tmpl w:val="000000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1D04398"/>
    <w:multiLevelType w:val="multilevel"/>
    <w:tmpl w:val="01D04398"/>
    <w:lvl w:ilvl="0" w:tentative="0">
      <w:start w:val="1"/>
      <w:numFmt w:val="decimal"/>
      <w:lvlText w:val="%1、"/>
      <w:lvlJc w:val="left"/>
      <w:pPr>
        <w:ind w:left="704" w:hanging="420"/>
      </w:pPr>
      <w:rPr>
        <w:rFonts w:hint="eastAsia"/>
        <w:sz w:val="28"/>
      </w:rPr>
    </w:lvl>
    <w:lvl w:ilvl="1" w:tentative="0">
      <w:start w:val="1"/>
      <w:numFmt w:val="decimal"/>
      <w:lvlText w:val="%2、"/>
      <w:lvlJc w:val="left"/>
      <w:pPr>
        <w:ind w:left="1064" w:hanging="360"/>
      </w:pPr>
      <w:rPr>
        <w:rFonts w:hint="default"/>
      </w:r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0F915742"/>
    <w:multiLevelType w:val="multilevel"/>
    <w:tmpl w:val="0F915742"/>
    <w:lvl w:ilvl="0" w:tentative="0">
      <w:start w:val="1"/>
      <w:numFmt w:val="decimal"/>
      <w:lvlText w:val="%1、"/>
      <w:lvlJc w:val="left"/>
      <w:pPr>
        <w:ind w:left="704" w:hanging="420"/>
      </w:pPr>
      <w:rPr>
        <w:rFonts w:hint="eastAsia"/>
        <w:sz w:val="28"/>
      </w:rPr>
    </w:lvl>
    <w:lvl w:ilvl="1" w:tentative="0">
      <w:start w:val="1"/>
      <w:numFmt w:val="decimal"/>
      <w:lvlText w:val="%2、"/>
      <w:lvlJc w:val="left"/>
      <w:pPr>
        <w:ind w:left="1064" w:hanging="360"/>
      </w:pPr>
      <w:rPr>
        <w:rFonts w:hint="default"/>
      </w:r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5">
    <w:nsid w:val="45191365"/>
    <w:multiLevelType w:val="multilevel"/>
    <w:tmpl w:val="4519136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5447908"/>
    <w:multiLevelType w:val="multilevel"/>
    <w:tmpl w:val="45447908"/>
    <w:lvl w:ilvl="0" w:tentative="0">
      <w:start w:val="1"/>
      <w:numFmt w:val="decimal"/>
      <w:lvlText w:val="%1)"/>
      <w:lvlJc w:val="left"/>
      <w:pPr>
        <w:tabs>
          <w:tab w:val="left" w:pos="1136"/>
        </w:tabs>
        <w:ind w:left="480" w:firstLine="6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510"/>
        </w:tabs>
        <w:ind w:left="0" w:firstLine="340"/>
      </w:pPr>
      <w:rPr>
        <w:rFonts w:hint="eastAsia"/>
        <w:b w:val="0"/>
        <w:i w:val="0"/>
        <w:sz w:val="24"/>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B2269D0"/>
    <w:multiLevelType w:val="multilevel"/>
    <w:tmpl w:val="5B2269D0"/>
    <w:lvl w:ilvl="0" w:tentative="0">
      <w:start w:val="1"/>
      <w:numFmt w:val="decimal"/>
      <w:lvlText w:val="%1."/>
      <w:lvlJc w:val="left"/>
      <w:pPr>
        <w:tabs>
          <w:tab w:val="left" w:pos="840"/>
        </w:tabs>
        <w:ind w:left="840" w:hanging="420"/>
      </w:p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5DFD0B03"/>
    <w:multiLevelType w:val="multilevel"/>
    <w:tmpl w:val="5DFD0B03"/>
    <w:lvl w:ilvl="0" w:tentative="0">
      <w:start w:val="1"/>
      <w:numFmt w:val="decimal"/>
      <w:lvlText w:val="%1）"/>
      <w:lvlJc w:val="left"/>
      <w:pPr>
        <w:tabs>
          <w:tab w:val="left" w:pos="510"/>
        </w:tabs>
        <w:ind w:left="0" w:firstLine="340"/>
      </w:pPr>
      <w:rPr>
        <w:rFonts w:hint="eastAsia"/>
        <w:b w:val="0"/>
        <w:i w:val="0"/>
        <w:sz w:val="24"/>
      </w:rPr>
    </w:lvl>
    <w:lvl w:ilvl="1" w:tentative="0">
      <w:start w:val="1"/>
      <w:numFmt w:val="bullet"/>
      <w:lvlText w:val=""/>
      <w:lvlJc w:val="left"/>
      <w:pPr>
        <w:tabs>
          <w:tab w:val="left" w:pos="704"/>
        </w:tabs>
        <w:ind w:left="420" w:firstLine="0"/>
      </w:pPr>
      <w:rPr>
        <w:rFonts w:hint="default" w:ascii="Wingdings" w:hAnsi="Wingdings"/>
        <w:b w:val="0"/>
        <w:i w:val="0"/>
        <w:sz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79D4EFC"/>
    <w:multiLevelType w:val="singleLevel"/>
    <w:tmpl w:val="679D4EFC"/>
    <w:lvl w:ilvl="0" w:tentative="0">
      <w:start w:val="1"/>
      <w:numFmt w:val="decimal"/>
      <w:lvlText w:val="%1."/>
      <w:lvlJc w:val="left"/>
      <w:pPr>
        <w:tabs>
          <w:tab w:val="left" w:pos="425"/>
        </w:tabs>
        <w:ind w:left="425" w:hanging="425"/>
      </w:pPr>
      <w:rPr>
        <w:rFonts w:hint="eastAsia" w:ascii="宋体" w:eastAsia="宋体" w:cs="Times New Roman"/>
      </w:rPr>
    </w:lvl>
  </w:abstractNum>
  <w:abstractNum w:abstractNumId="10">
    <w:nsid w:val="6A807995"/>
    <w:multiLevelType w:val="multilevel"/>
    <w:tmpl w:val="6A807995"/>
    <w:lvl w:ilvl="0" w:tentative="0">
      <w:start w:val="1"/>
      <w:numFmt w:val="bullet"/>
      <w:lvlText w:val=""/>
      <w:lvlJc w:val="left"/>
      <w:pPr>
        <w:ind w:left="0" w:firstLine="48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5"/>
  </w:num>
  <w:num w:numId="3">
    <w:abstractNumId w:val="0"/>
  </w:num>
  <w:num w:numId="4">
    <w:abstractNumId w:val="8"/>
  </w:num>
  <w:num w:numId="5">
    <w:abstractNumId w:val="10"/>
  </w:num>
  <w:num w:numId="6">
    <w:abstractNumId w:val="6"/>
  </w:num>
  <w:num w:numId="7">
    <w:abstractNumId w:val="7"/>
  </w:num>
  <w:num w:numId="8">
    <w:abstractNumId w:val="2"/>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MDc0ZmY3MmE5OGNmZjFiNjQ2NzJiZjEwMjkzZjMifQ=="/>
  </w:docVars>
  <w:rsids>
    <w:rsidRoot w:val="0F564616"/>
    <w:rsid w:val="000A2689"/>
    <w:rsid w:val="000B7CC8"/>
    <w:rsid w:val="00694A5A"/>
    <w:rsid w:val="00863C5B"/>
    <w:rsid w:val="00B4163D"/>
    <w:rsid w:val="04B13BA2"/>
    <w:rsid w:val="0D004C93"/>
    <w:rsid w:val="0F564616"/>
    <w:rsid w:val="0FF7237E"/>
    <w:rsid w:val="15BC3D1D"/>
    <w:rsid w:val="19AA220F"/>
    <w:rsid w:val="1D837940"/>
    <w:rsid w:val="2C457DB2"/>
    <w:rsid w:val="331F6EEB"/>
    <w:rsid w:val="369B31B3"/>
    <w:rsid w:val="3E762911"/>
    <w:rsid w:val="510D74CE"/>
    <w:rsid w:val="54EE5F3A"/>
    <w:rsid w:val="5A952D96"/>
    <w:rsid w:val="5E631F59"/>
    <w:rsid w:val="604D4E8A"/>
    <w:rsid w:val="615304ED"/>
    <w:rsid w:val="616E30EF"/>
    <w:rsid w:val="72604CD6"/>
    <w:rsid w:val="767565E1"/>
    <w:rsid w:val="F5E7C4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9"/>
    <w:pPr>
      <w:autoSpaceDE w:val="0"/>
      <w:autoSpaceDN w:val="0"/>
      <w:spacing w:line="360" w:lineRule="auto"/>
      <w:outlineLvl w:val="2"/>
    </w:pPr>
    <w:rPr>
      <w:rFonts w:ascii="仿宋_GB2312"/>
      <w:b/>
      <w:szCs w:val="28"/>
      <w:lang w:val="zh-CN"/>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rFonts w:ascii="Calibri" w:hAnsi="Calibri"/>
    </w:rPr>
  </w:style>
  <w:style w:type="paragraph" w:styleId="4">
    <w:name w:val="footer"/>
    <w:basedOn w:val="1"/>
    <w:qFormat/>
    <w:uiPriority w:val="0"/>
    <w:pPr>
      <w:tabs>
        <w:tab w:val="center" w:pos="4153"/>
        <w:tab w:val="right" w:pos="8306"/>
      </w:tabs>
      <w:snapToGrid w:val="0"/>
      <w:jc w:val="left"/>
    </w:pPr>
    <w:rPr>
      <w:kern w:val="0"/>
      <w:sz w:val="20"/>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kern w:val="0"/>
      <w:sz w:val="20"/>
      <w:szCs w:val="20"/>
    </w:rPr>
  </w:style>
  <w:style w:type="paragraph" w:styleId="6">
    <w:name w:val="toc 1"/>
    <w:basedOn w:val="1"/>
    <w:next w:val="1"/>
    <w:qFormat/>
    <w:uiPriority w:val="39"/>
    <w:pPr>
      <w:spacing w:line="360" w:lineRule="auto"/>
    </w:pPr>
    <w:rPr>
      <w:rFonts w:eastAsia="方正楷体_GBK"/>
      <w:sz w:val="24"/>
    </w:rPr>
  </w:style>
  <w:style w:type="paragraph" w:styleId="7">
    <w:name w:val="Body Text First Indent"/>
    <w:basedOn w:val="3"/>
    <w:qFormat/>
    <w:uiPriority w:val="0"/>
    <w:pPr>
      <w:ind w:firstLine="420" w:firstLineChars="100"/>
    </w:pPr>
    <w:rPr>
      <w:rFonts w:cs="Calibri"/>
    </w:rPr>
  </w:style>
  <w:style w:type="character" w:styleId="10">
    <w:name w:val="Hyperlink"/>
    <w:qFormat/>
    <w:uiPriority w:val="99"/>
    <w:rPr>
      <w:rFonts w:ascii="Calibri" w:hAnsi="Calibri" w:eastAsia="宋体" w:cs="Times New Roman"/>
      <w:color w:val="0000FF"/>
      <w:u w:val="single"/>
    </w:rPr>
  </w:style>
  <w:style w:type="paragraph" w:customStyle="1" w:styleId="11">
    <w:name w:val="正文－正式"/>
    <w:basedOn w:val="1"/>
    <w:qFormat/>
    <w:uiPriority w:val="0"/>
    <w:pPr>
      <w:ind w:firstLine="540"/>
    </w:pPr>
    <w:rPr>
      <w:rFonts w:ascii="宋体" w:hAnsi="宋体"/>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20</Pages>
  <Words>2521</Words>
  <Characters>2659</Characters>
  <Lines>56</Lines>
  <Paragraphs>15</Paragraphs>
  <TotalTime>10</TotalTime>
  <ScaleCrop>false</ScaleCrop>
  <LinksUpToDate>false</LinksUpToDate>
  <CharactersWithSpaces>2679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2023-10-11T10:08:00Z</dcterms:created>
  <dc:creator>胡大彪</dc:creator>
  <cp:lastModifiedBy>胡大彪</cp:lastModifiedBy>
  <cp:lastPrinted>2025-04-16T07:56:00Z</cp:lastPrinted>
  <dcterms:modified xsi:type="dcterms:W3CDTF">2025-04-21T03:12:21Z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DF69202F76A94F1DBE73FF0F6FDE0617_13</vt:lpwstr>
  </property>
  <property fmtid="{D5CDD505-2E9C-101B-9397-08002B2CF9AE}" pid="4" name="KSOTemplateDocerSaveRecord">
    <vt:lpwstr>eyJoZGlkIjoiMDI3MDc0ZmY3MmE5OGNmZjFiNjQ2NzJiZjEwMjkzZjMiLCJ1c2VySWQiOiI0NDU5MDA0MjQifQ==</vt:lpwstr>
  </property>
</Properties>
</file>